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3C53D3A7" w:rsidR="00E87B22" w:rsidRPr="00A25D5A" w:rsidRDefault="000B6B81" w:rsidP="00A75BDF">
      <w:pPr>
        <w:rPr>
          <w:rFonts w:ascii="Verdana" w:hAnsi="Verdana" w:cs="Arial"/>
          <w:b/>
          <w:bCs/>
          <w:color w:val="F3724A"/>
          <w:sz w:val="36"/>
          <w:szCs w:val="36"/>
        </w:rPr>
      </w:pPr>
      <w:r w:rsidRPr="00A25D5A">
        <w:rPr>
          <w:rFonts w:ascii="Verdana" w:hAnsi="Verdana" w:cs="Arial"/>
          <w:b/>
          <w:bCs/>
          <w:caps/>
          <w:color w:val="F3724A"/>
          <w:spacing w:val="17"/>
          <w:sz w:val="36"/>
          <w:szCs w:val="36"/>
        </w:rPr>
        <w:t>AMENDMENT WITHOUT A MEETING</w:t>
      </w:r>
    </w:p>
    <w:p w14:paraId="24526AC3" w14:textId="77777777" w:rsidR="00F53085" w:rsidRPr="00A25D5A" w:rsidRDefault="00F53085" w:rsidP="00F53085">
      <w:pPr>
        <w:rPr>
          <w:rFonts w:ascii="Verdana" w:hAnsi="Verdana" w:cs="Arial"/>
          <w:b/>
          <w:bCs/>
          <w:caps/>
          <w:color w:val="00A5B5"/>
          <w:spacing w:val="17"/>
          <w:sz w:val="48"/>
          <w:szCs w:val="48"/>
        </w:rPr>
      </w:pPr>
    </w:p>
    <w:p w14:paraId="29AE38EC" w14:textId="77777777" w:rsidR="00F53085" w:rsidRPr="00A25D5A" w:rsidRDefault="00F53085" w:rsidP="00F53085">
      <w:pPr>
        <w:rPr>
          <w:rFonts w:ascii="Verdana" w:hAnsi="Verdana" w:cs="Arial"/>
          <w:b/>
          <w:bCs/>
          <w:caps/>
          <w:color w:val="00A5B5"/>
          <w:spacing w:val="17"/>
          <w:sz w:val="48"/>
          <w:szCs w:val="48"/>
        </w:rPr>
      </w:pPr>
    </w:p>
    <w:p w14:paraId="0E1517B5" w14:textId="7015B96A" w:rsidR="00CF2B46" w:rsidRPr="00A25D5A" w:rsidRDefault="0040754F" w:rsidP="00F53085">
      <w:pPr>
        <w:rPr>
          <w:rFonts w:ascii="Verdana" w:hAnsi="Verdana" w:cs="Arial"/>
          <w:b/>
          <w:bCs/>
          <w:sz w:val="28"/>
          <w:szCs w:val="28"/>
        </w:rPr>
      </w:pPr>
      <w:r w:rsidRPr="00A25D5A">
        <w:rPr>
          <w:rFonts w:ascii="Verdana" w:hAnsi="Verdana" w:cs="Arial"/>
          <w:b/>
          <w:bCs/>
          <w:sz w:val="28"/>
          <w:szCs w:val="28"/>
        </w:rPr>
        <w:t xml:space="preserve">September </w:t>
      </w:r>
      <w:r w:rsidR="000B1133" w:rsidRPr="00A25D5A">
        <w:rPr>
          <w:rFonts w:ascii="Verdana" w:hAnsi="Verdana" w:cs="Arial"/>
          <w:b/>
          <w:bCs/>
          <w:sz w:val="28"/>
          <w:szCs w:val="28"/>
        </w:rPr>
        <w:t>202</w:t>
      </w:r>
      <w:r w:rsidRPr="00A25D5A">
        <w:rPr>
          <w:rFonts w:ascii="Verdana" w:hAnsi="Verdana" w:cs="Arial"/>
          <w:b/>
          <w:bCs/>
          <w:sz w:val="28"/>
          <w:szCs w:val="28"/>
        </w:rPr>
        <w:t>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920A73" w:rsidRDefault="00AD2280" w:rsidP="00AD2280">
          <w:pPr>
            <w:rPr>
              <w:rStyle w:val="Style12ptBoldBlackUnderlineAllcaps"/>
              <w:rFonts w:cs="Arial"/>
            </w:rPr>
          </w:pPr>
          <w:r w:rsidRPr="00920A73">
            <w:rPr>
              <w:rStyle w:val="Style12ptBoldBlackUnderlineAllcaps"/>
              <w:rFonts w:cs="Arial"/>
            </w:rPr>
            <w:t>Contents</w:t>
          </w:r>
        </w:p>
        <w:p w14:paraId="2EC0FF74" w14:textId="0E6D81EA" w:rsidR="00A25D5A" w:rsidRDefault="00AD2280">
          <w:pPr>
            <w:pStyle w:val="TOC1"/>
            <w:rPr>
              <w:rFonts w:asciiTheme="minorHAnsi" w:eastAsiaTheme="minorEastAsia" w:hAnsiTheme="minorHAnsi" w:cstheme="minorBidi"/>
              <w:bCs w:val="0"/>
              <w:noProof/>
              <w:kern w:val="2"/>
              <w:lang w:bidi="ar-SA"/>
              <w14:ligatures w14:val="standardContextual"/>
            </w:rPr>
          </w:pPr>
          <w:r w:rsidRPr="00C4491D">
            <w:rPr>
              <w:i/>
              <w:iCs/>
              <w:noProof/>
            </w:rPr>
            <w:fldChar w:fldCharType="begin"/>
          </w:r>
          <w:r w:rsidRPr="00920A73">
            <w:rPr>
              <w:i/>
              <w:iCs/>
              <w:noProof/>
            </w:rPr>
            <w:instrText xml:space="preserve"> TOC \o "1-3" \h \z \u </w:instrText>
          </w:r>
          <w:r w:rsidRPr="00C4491D">
            <w:rPr>
              <w:i/>
              <w:iCs/>
              <w:noProof/>
            </w:rPr>
            <w:fldChar w:fldCharType="separate"/>
          </w:r>
          <w:hyperlink w:anchor="_Toc211513003" w:history="1">
            <w:r w:rsidR="00A25D5A" w:rsidRPr="00A77F0A">
              <w:rPr>
                <w:rStyle w:val="Hyperlink"/>
                <w:noProof/>
              </w:rPr>
              <w:t>AMENDMENT WITHOUT A MEETING</w:t>
            </w:r>
            <w:r w:rsidR="00A25D5A">
              <w:rPr>
                <w:noProof/>
                <w:webHidden/>
              </w:rPr>
              <w:tab/>
            </w:r>
            <w:r w:rsidR="00A25D5A">
              <w:rPr>
                <w:noProof/>
                <w:webHidden/>
              </w:rPr>
              <w:fldChar w:fldCharType="begin"/>
            </w:r>
            <w:r w:rsidR="00A25D5A">
              <w:rPr>
                <w:noProof/>
                <w:webHidden/>
              </w:rPr>
              <w:instrText xml:space="preserve"> PAGEREF _Toc211513003 \h </w:instrText>
            </w:r>
            <w:r w:rsidR="00A25D5A">
              <w:rPr>
                <w:noProof/>
                <w:webHidden/>
              </w:rPr>
            </w:r>
            <w:r w:rsidR="00A25D5A">
              <w:rPr>
                <w:noProof/>
                <w:webHidden/>
              </w:rPr>
              <w:fldChar w:fldCharType="separate"/>
            </w:r>
            <w:r w:rsidR="00A25D5A">
              <w:rPr>
                <w:noProof/>
                <w:webHidden/>
              </w:rPr>
              <w:t>3</w:t>
            </w:r>
            <w:r w:rsidR="00A25D5A">
              <w:rPr>
                <w:noProof/>
                <w:webHidden/>
              </w:rPr>
              <w:fldChar w:fldCharType="end"/>
            </w:r>
          </w:hyperlink>
        </w:p>
        <w:p w14:paraId="3D14D996" w14:textId="006F4534" w:rsidR="00A25D5A" w:rsidRDefault="00A25D5A">
          <w:pPr>
            <w:pStyle w:val="TOC2"/>
            <w:tabs>
              <w:tab w:val="right" w:leader="dot" w:pos="9350"/>
            </w:tabs>
            <w:rPr>
              <w:rFonts w:eastAsiaTheme="minorEastAsia" w:cstheme="minorBidi"/>
              <w:bCs w:val="0"/>
              <w:noProof/>
              <w:kern w:val="2"/>
              <w:sz w:val="24"/>
              <w:szCs w:val="24"/>
              <w:lang w:bidi="ar-SA"/>
              <w14:ligatures w14:val="standardContextual"/>
            </w:rPr>
          </w:pPr>
          <w:hyperlink w:anchor="_Toc211513004" w:history="1">
            <w:r w:rsidRPr="00A77F0A">
              <w:rPr>
                <w:rStyle w:val="Hyperlink"/>
                <w:noProof/>
              </w:rPr>
              <w:t>What is Required</w:t>
            </w:r>
            <w:r>
              <w:rPr>
                <w:noProof/>
                <w:webHidden/>
              </w:rPr>
              <w:tab/>
            </w:r>
            <w:r>
              <w:rPr>
                <w:noProof/>
                <w:webHidden/>
              </w:rPr>
              <w:fldChar w:fldCharType="begin"/>
            </w:r>
            <w:r>
              <w:rPr>
                <w:noProof/>
                <w:webHidden/>
              </w:rPr>
              <w:instrText xml:space="preserve"> PAGEREF _Toc211513004 \h </w:instrText>
            </w:r>
            <w:r>
              <w:rPr>
                <w:noProof/>
                <w:webHidden/>
              </w:rPr>
            </w:r>
            <w:r>
              <w:rPr>
                <w:noProof/>
                <w:webHidden/>
              </w:rPr>
              <w:fldChar w:fldCharType="separate"/>
            </w:r>
            <w:r>
              <w:rPr>
                <w:noProof/>
                <w:webHidden/>
              </w:rPr>
              <w:t>3</w:t>
            </w:r>
            <w:r>
              <w:rPr>
                <w:noProof/>
                <w:webHidden/>
              </w:rPr>
              <w:fldChar w:fldCharType="end"/>
            </w:r>
          </w:hyperlink>
        </w:p>
        <w:p w14:paraId="63EC1E2A" w14:textId="727832E0" w:rsidR="00A25D5A" w:rsidRDefault="00A25D5A">
          <w:pPr>
            <w:pStyle w:val="TOC3"/>
            <w:tabs>
              <w:tab w:val="right" w:leader="dot" w:pos="9350"/>
            </w:tabs>
            <w:rPr>
              <w:rFonts w:eastAsiaTheme="minorEastAsia" w:cstheme="minorBidi"/>
              <w:noProof/>
              <w:kern w:val="2"/>
              <w:sz w:val="24"/>
              <w:szCs w:val="24"/>
              <w:lang w:bidi="ar-SA"/>
              <w14:ligatures w14:val="standardContextual"/>
            </w:rPr>
          </w:pPr>
          <w:hyperlink w:anchor="_Toc211513005" w:history="1">
            <w:r w:rsidRPr="00A77F0A">
              <w:rPr>
                <w:rStyle w:val="Hyperlink"/>
                <w:noProof/>
              </w:rPr>
              <w:t>Definitions</w:t>
            </w:r>
            <w:r>
              <w:rPr>
                <w:noProof/>
                <w:webHidden/>
              </w:rPr>
              <w:tab/>
            </w:r>
            <w:r>
              <w:rPr>
                <w:noProof/>
                <w:webHidden/>
              </w:rPr>
              <w:fldChar w:fldCharType="begin"/>
            </w:r>
            <w:r>
              <w:rPr>
                <w:noProof/>
                <w:webHidden/>
              </w:rPr>
              <w:instrText xml:space="preserve"> PAGEREF _Toc211513005 \h </w:instrText>
            </w:r>
            <w:r>
              <w:rPr>
                <w:noProof/>
                <w:webHidden/>
              </w:rPr>
            </w:r>
            <w:r>
              <w:rPr>
                <w:noProof/>
                <w:webHidden/>
              </w:rPr>
              <w:fldChar w:fldCharType="separate"/>
            </w:r>
            <w:r>
              <w:rPr>
                <w:noProof/>
                <w:webHidden/>
              </w:rPr>
              <w:t>3</w:t>
            </w:r>
            <w:r>
              <w:rPr>
                <w:noProof/>
                <w:webHidden/>
              </w:rPr>
              <w:fldChar w:fldCharType="end"/>
            </w:r>
          </w:hyperlink>
        </w:p>
        <w:p w14:paraId="744E26D1" w14:textId="4BA6FEEF" w:rsidR="00A25D5A" w:rsidRDefault="00A25D5A">
          <w:pPr>
            <w:pStyle w:val="TOC2"/>
            <w:tabs>
              <w:tab w:val="right" w:leader="dot" w:pos="9350"/>
            </w:tabs>
            <w:rPr>
              <w:rFonts w:eastAsiaTheme="minorEastAsia" w:cstheme="minorBidi"/>
              <w:bCs w:val="0"/>
              <w:noProof/>
              <w:kern w:val="2"/>
              <w:sz w:val="24"/>
              <w:szCs w:val="24"/>
              <w:lang w:bidi="ar-SA"/>
              <w14:ligatures w14:val="standardContextual"/>
            </w:rPr>
          </w:pPr>
          <w:hyperlink w:anchor="_Toc211513006" w:history="1">
            <w:r w:rsidRPr="00A77F0A">
              <w:rPr>
                <w:rStyle w:val="Hyperlink"/>
                <w:noProof/>
              </w:rPr>
              <w:t>Additional Procedures</w:t>
            </w:r>
            <w:r>
              <w:rPr>
                <w:noProof/>
                <w:webHidden/>
              </w:rPr>
              <w:tab/>
            </w:r>
            <w:r>
              <w:rPr>
                <w:noProof/>
                <w:webHidden/>
              </w:rPr>
              <w:fldChar w:fldCharType="begin"/>
            </w:r>
            <w:r>
              <w:rPr>
                <w:noProof/>
                <w:webHidden/>
              </w:rPr>
              <w:instrText xml:space="preserve"> PAGEREF _Toc211513006 \h </w:instrText>
            </w:r>
            <w:r>
              <w:rPr>
                <w:noProof/>
                <w:webHidden/>
              </w:rPr>
            </w:r>
            <w:r>
              <w:rPr>
                <w:noProof/>
                <w:webHidden/>
              </w:rPr>
              <w:fldChar w:fldCharType="separate"/>
            </w:r>
            <w:r>
              <w:rPr>
                <w:noProof/>
                <w:webHidden/>
              </w:rPr>
              <w:t>3</w:t>
            </w:r>
            <w:r>
              <w:rPr>
                <w:noProof/>
                <w:webHidden/>
              </w:rPr>
              <w:fldChar w:fldCharType="end"/>
            </w:r>
          </w:hyperlink>
        </w:p>
        <w:p w14:paraId="75341FE6" w14:textId="68430974" w:rsidR="00A25D5A" w:rsidRDefault="00A25D5A">
          <w:pPr>
            <w:pStyle w:val="TOC2"/>
            <w:tabs>
              <w:tab w:val="right" w:leader="dot" w:pos="9350"/>
            </w:tabs>
            <w:rPr>
              <w:rFonts w:eastAsiaTheme="minorEastAsia" w:cstheme="minorBidi"/>
              <w:bCs w:val="0"/>
              <w:noProof/>
              <w:kern w:val="2"/>
              <w:sz w:val="24"/>
              <w:szCs w:val="24"/>
              <w:lang w:bidi="ar-SA"/>
              <w14:ligatures w14:val="standardContextual"/>
            </w:rPr>
          </w:pPr>
          <w:hyperlink w:anchor="_Toc211513007" w:history="1">
            <w:r w:rsidRPr="00A77F0A">
              <w:rPr>
                <w:rStyle w:val="Hyperlink"/>
                <w:noProof/>
              </w:rPr>
              <w:t>Evidence of Implementation</w:t>
            </w:r>
            <w:r>
              <w:rPr>
                <w:noProof/>
                <w:webHidden/>
              </w:rPr>
              <w:tab/>
            </w:r>
            <w:r>
              <w:rPr>
                <w:noProof/>
                <w:webHidden/>
              </w:rPr>
              <w:fldChar w:fldCharType="begin"/>
            </w:r>
            <w:r>
              <w:rPr>
                <w:noProof/>
                <w:webHidden/>
              </w:rPr>
              <w:instrText xml:space="preserve"> PAGEREF _Toc211513007 \h </w:instrText>
            </w:r>
            <w:r>
              <w:rPr>
                <w:noProof/>
                <w:webHidden/>
              </w:rPr>
            </w:r>
            <w:r>
              <w:rPr>
                <w:noProof/>
                <w:webHidden/>
              </w:rPr>
              <w:fldChar w:fldCharType="separate"/>
            </w:r>
            <w:r>
              <w:rPr>
                <w:noProof/>
                <w:webHidden/>
              </w:rPr>
              <w:t>6</w:t>
            </w:r>
            <w:r>
              <w:rPr>
                <w:noProof/>
                <w:webHidden/>
              </w:rPr>
              <w:fldChar w:fldCharType="end"/>
            </w:r>
          </w:hyperlink>
        </w:p>
        <w:p w14:paraId="6BB8C40C" w14:textId="038A4B1C" w:rsidR="00A25D5A" w:rsidRDefault="00A25D5A">
          <w:pPr>
            <w:pStyle w:val="TOC2"/>
            <w:tabs>
              <w:tab w:val="right" w:leader="dot" w:pos="9350"/>
            </w:tabs>
            <w:rPr>
              <w:rFonts w:eastAsiaTheme="minorEastAsia" w:cstheme="minorBidi"/>
              <w:bCs w:val="0"/>
              <w:noProof/>
              <w:kern w:val="2"/>
              <w:sz w:val="24"/>
              <w:szCs w:val="24"/>
              <w:lang w:bidi="ar-SA"/>
              <w14:ligatures w14:val="standardContextual"/>
            </w:rPr>
          </w:pPr>
          <w:hyperlink w:anchor="_Toc211513008" w:history="1">
            <w:r w:rsidRPr="00A77F0A">
              <w:rPr>
                <w:rStyle w:val="Hyperlink"/>
                <w:noProof/>
              </w:rPr>
              <w:t>Resources</w:t>
            </w:r>
            <w:r>
              <w:rPr>
                <w:noProof/>
                <w:webHidden/>
              </w:rPr>
              <w:tab/>
            </w:r>
            <w:r>
              <w:rPr>
                <w:noProof/>
                <w:webHidden/>
              </w:rPr>
              <w:fldChar w:fldCharType="begin"/>
            </w:r>
            <w:r>
              <w:rPr>
                <w:noProof/>
                <w:webHidden/>
              </w:rPr>
              <w:instrText xml:space="preserve"> PAGEREF _Toc211513008 \h </w:instrText>
            </w:r>
            <w:r>
              <w:rPr>
                <w:noProof/>
                <w:webHidden/>
              </w:rPr>
            </w:r>
            <w:r>
              <w:rPr>
                <w:noProof/>
                <w:webHidden/>
              </w:rPr>
              <w:fldChar w:fldCharType="separate"/>
            </w:r>
            <w:r>
              <w:rPr>
                <w:noProof/>
                <w:webHidden/>
              </w:rPr>
              <w:t>6</w:t>
            </w:r>
            <w:r>
              <w:rPr>
                <w:noProof/>
                <w:webHidden/>
              </w:rPr>
              <w:fldChar w:fldCharType="end"/>
            </w:r>
          </w:hyperlink>
        </w:p>
        <w:p w14:paraId="2A45E630" w14:textId="4782CE41" w:rsidR="00A25D5A" w:rsidRDefault="00A25D5A">
          <w:pPr>
            <w:pStyle w:val="TOC2"/>
            <w:tabs>
              <w:tab w:val="right" w:leader="dot" w:pos="9350"/>
            </w:tabs>
            <w:rPr>
              <w:rFonts w:eastAsiaTheme="minorEastAsia" w:cstheme="minorBidi"/>
              <w:bCs w:val="0"/>
              <w:noProof/>
              <w:kern w:val="2"/>
              <w:sz w:val="24"/>
              <w:szCs w:val="24"/>
              <w:lang w:bidi="ar-SA"/>
              <w14:ligatures w14:val="standardContextual"/>
            </w:rPr>
          </w:pPr>
          <w:hyperlink w:anchor="_Toc211513009" w:history="1">
            <w:r w:rsidRPr="00A77F0A">
              <w:rPr>
                <w:rStyle w:val="Hyperlink"/>
                <w:noProof/>
              </w:rPr>
              <w:t>Citations</w:t>
            </w:r>
            <w:r>
              <w:rPr>
                <w:noProof/>
                <w:webHidden/>
              </w:rPr>
              <w:tab/>
            </w:r>
            <w:r>
              <w:rPr>
                <w:noProof/>
                <w:webHidden/>
              </w:rPr>
              <w:fldChar w:fldCharType="begin"/>
            </w:r>
            <w:r>
              <w:rPr>
                <w:noProof/>
                <w:webHidden/>
              </w:rPr>
              <w:instrText xml:space="preserve"> PAGEREF _Toc211513009 \h </w:instrText>
            </w:r>
            <w:r>
              <w:rPr>
                <w:noProof/>
                <w:webHidden/>
              </w:rPr>
            </w:r>
            <w:r>
              <w:rPr>
                <w:noProof/>
                <w:webHidden/>
              </w:rPr>
              <w:fldChar w:fldCharType="separate"/>
            </w:r>
            <w:r>
              <w:rPr>
                <w:noProof/>
                <w:webHidden/>
              </w:rPr>
              <w:t>6</w:t>
            </w:r>
            <w:r>
              <w:rPr>
                <w:noProof/>
                <w:webHidden/>
              </w:rPr>
              <w:fldChar w:fldCharType="end"/>
            </w:r>
          </w:hyperlink>
        </w:p>
        <w:p w14:paraId="237B828E" w14:textId="569C9395" w:rsidR="001A344B" w:rsidRPr="00AD2280" w:rsidRDefault="00AD2280" w:rsidP="00AD2280">
          <w:pPr>
            <w:widowControl w:val="0"/>
            <w:suppressAutoHyphens/>
            <w:autoSpaceDE w:val="0"/>
            <w:autoSpaceDN w:val="0"/>
            <w:spacing w:before="240" w:after="240" w:line="360" w:lineRule="auto"/>
            <w:rPr>
              <w:rFonts w:cs="Arial"/>
              <w:noProof/>
            </w:rPr>
          </w:pPr>
          <w:r w:rsidRPr="00C4491D">
            <w:rPr>
              <w:rFonts w:ascii="Arial" w:hAnsi="Arial"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321D782A" w14:textId="77777777" w:rsidR="000B6B81" w:rsidRDefault="000B6B81" w:rsidP="000B6B81">
      <w:pPr>
        <w:pStyle w:val="Heading1"/>
        <w:spacing w:before="0" w:after="0" w:line="240" w:lineRule="auto"/>
        <w:contextualSpacing/>
        <w:rPr>
          <w:caps w:val="0"/>
          <w:color w:val="000000" w:themeColor="text1"/>
          <w:sz w:val="32"/>
          <w:szCs w:val="32"/>
        </w:rPr>
      </w:pPr>
      <w:bookmarkStart w:id="0" w:name="_Toc51169417"/>
      <w:bookmarkStart w:id="1" w:name="_Toc108103245"/>
      <w:bookmarkStart w:id="2" w:name="_Toc211513003"/>
      <w:r w:rsidRPr="000B6B81">
        <w:rPr>
          <w:caps w:val="0"/>
          <w:color w:val="000000" w:themeColor="text1"/>
          <w:sz w:val="32"/>
          <w:szCs w:val="32"/>
        </w:rPr>
        <w:lastRenderedPageBreak/>
        <w:t>AMENDMENT WITHOUT A MEETING</w:t>
      </w:r>
      <w:bookmarkEnd w:id="0"/>
      <w:bookmarkEnd w:id="1"/>
      <w:bookmarkEnd w:id="2"/>
    </w:p>
    <w:p w14:paraId="7848EF54" w14:textId="77777777" w:rsidR="000B6B81" w:rsidRPr="000B6B81" w:rsidRDefault="000B6B81" w:rsidP="000B6B81">
      <w:pPr>
        <w:pStyle w:val="Heading1"/>
        <w:spacing w:before="0" w:after="0" w:line="240" w:lineRule="auto"/>
        <w:contextualSpacing/>
        <w:rPr>
          <w:color w:val="000000" w:themeColor="text1"/>
          <w:sz w:val="32"/>
          <w:szCs w:val="32"/>
        </w:rPr>
      </w:pPr>
    </w:p>
    <w:p w14:paraId="2F97BF6C" w14:textId="77777777" w:rsidR="000B6B81" w:rsidRDefault="000B6B81" w:rsidP="000B6B81">
      <w:pPr>
        <w:pStyle w:val="Heading2"/>
        <w:spacing w:before="0" w:after="0" w:line="240" w:lineRule="auto"/>
        <w:contextualSpacing/>
        <w:rPr>
          <w:color w:val="000000" w:themeColor="text1"/>
        </w:rPr>
      </w:pPr>
      <w:bookmarkStart w:id="3" w:name="_Toc44507962"/>
      <w:bookmarkStart w:id="4" w:name="_Toc44508095"/>
      <w:bookmarkStart w:id="5" w:name="_Toc44508140"/>
      <w:bookmarkStart w:id="6" w:name="_Toc44508306"/>
      <w:bookmarkStart w:id="7" w:name="_Toc48815472"/>
      <w:bookmarkStart w:id="8" w:name="_Toc51169418"/>
      <w:bookmarkStart w:id="9" w:name="_Toc108103246"/>
      <w:bookmarkStart w:id="10" w:name="_Toc211513004"/>
      <w:r w:rsidRPr="000B6B81">
        <w:rPr>
          <w:color w:val="000000" w:themeColor="text1"/>
          <w:sz w:val="28"/>
          <w:szCs w:val="28"/>
          <w:u w:val="single"/>
        </w:rPr>
        <w:t>What is Required</w:t>
      </w:r>
      <w:bookmarkEnd w:id="3"/>
      <w:bookmarkEnd w:id="4"/>
      <w:bookmarkEnd w:id="5"/>
      <w:bookmarkEnd w:id="6"/>
      <w:bookmarkEnd w:id="7"/>
      <w:bookmarkEnd w:id="8"/>
      <w:bookmarkEnd w:id="9"/>
      <w:bookmarkEnd w:id="10"/>
      <w:r w:rsidRPr="000B6B81">
        <w:rPr>
          <w:color w:val="000000" w:themeColor="text1"/>
        </w:rPr>
        <w:t xml:space="preserve"> </w:t>
      </w:r>
      <w:bookmarkStart w:id="11" w:name="_Toc44507963"/>
      <w:bookmarkStart w:id="12" w:name="_Toc44508096"/>
      <w:bookmarkStart w:id="13" w:name="_Toc44508141"/>
      <w:bookmarkStart w:id="14" w:name="_Toc44508307"/>
    </w:p>
    <w:p w14:paraId="59D35093" w14:textId="77777777" w:rsidR="000B6B81" w:rsidRPr="000B6B81" w:rsidRDefault="000B6B81" w:rsidP="000B6B81">
      <w:pPr>
        <w:pStyle w:val="Heading2"/>
        <w:spacing w:before="0" w:after="0" w:line="240" w:lineRule="auto"/>
        <w:contextualSpacing/>
        <w:rPr>
          <w:color w:val="000000" w:themeColor="text1"/>
        </w:rPr>
      </w:pPr>
    </w:p>
    <w:p w14:paraId="6B9755BE" w14:textId="77777777" w:rsidR="000B6B81" w:rsidRPr="000B6B81" w:rsidRDefault="000B6B81" w:rsidP="000B6B81">
      <w:pPr>
        <w:pStyle w:val="Bullets"/>
        <w:numPr>
          <w:ilvl w:val="0"/>
          <w:numId w:val="0"/>
        </w:numPr>
        <w:spacing w:before="0" w:after="0" w:line="240" w:lineRule="auto"/>
        <w:contextualSpacing/>
        <w:jc w:val="both"/>
        <w:rPr>
          <w:szCs w:val="24"/>
        </w:rPr>
      </w:pPr>
      <w:r w:rsidRPr="000B6B81">
        <w:rPr>
          <w:szCs w:val="24"/>
        </w:rPr>
        <w:t xml:space="preserve">After the annual ARD </w:t>
      </w:r>
      <w:bookmarkStart w:id="15" w:name="_Hlk173332075"/>
      <w:r w:rsidRPr="000B6B81">
        <w:rPr>
          <w:szCs w:val="24"/>
        </w:rPr>
        <w:t xml:space="preserve">Committee </w:t>
      </w:r>
      <w:bookmarkEnd w:id="15"/>
      <w:r w:rsidRPr="000B6B81">
        <w:rPr>
          <w:szCs w:val="24"/>
        </w:rPr>
        <w:t>meeting, changes to a student’s IEP may be made either:</w:t>
      </w:r>
    </w:p>
    <w:p w14:paraId="27C14D1D" w14:textId="77777777" w:rsidR="000B6B81" w:rsidRPr="000B6B81" w:rsidRDefault="000B6B81" w:rsidP="000B6B81">
      <w:pPr>
        <w:pStyle w:val="Bullets"/>
        <w:numPr>
          <w:ilvl w:val="0"/>
          <w:numId w:val="0"/>
        </w:numPr>
        <w:spacing w:before="0" w:after="0" w:line="240" w:lineRule="auto"/>
        <w:ind w:left="720"/>
        <w:contextualSpacing/>
        <w:jc w:val="both"/>
        <w:rPr>
          <w:szCs w:val="24"/>
        </w:rPr>
      </w:pPr>
    </w:p>
    <w:p w14:paraId="3DB82B60" w14:textId="77777777" w:rsidR="000B6B81" w:rsidRPr="000B6B81" w:rsidRDefault="000B6B81" w:rsidP="000B6B81">
      <w:pPr>
        <w:pStyle w:val="ListParagraph"/>
        <w:numPr>
          <w:ilvl w:val="0"/>
          <w:numId w:val="20"/>
        </w:numPr>
        <w:spacing w:before="0" w:after="0" w:line="276" w:lineRule="auto"/>
        <w:contextualSpacing/>
        <w:jc w:val="both"/>
        <w:rPr>
          <w:rFonts w:cs="Arial"/>
          <w:szCs w:val="24"/>
        </w:rPr>
      </w:pPr>
      <w:r w:rsidRPr="000B6B81">
        <w:rPr>
          <w:rFonts w:cs="Arial"/>
          <w:szCs w:val="24"/>
        </w:rPr>
        <w:t xml:space="preserve">By the entire ARD Committee at an ARD Committee meeting; or </w:t>
      </w:r>
    </w:p>
    <w:p w14:paraId="5D64D38C" w14:textId="77777777" w:rsidR="000B6B81" w:rsidRPr="000B6B81" w:rsidRDefault="000B6B81" w:rsidP="000B6B81">
      <w:pPr>
        <w:pStyle w:val="ListParagraph"/>
        <w:numPr>
          <w:ilvl w:val="0"/>
          <w:numId w:val="20"/>
        </w:numPr>
        <w:spacing w:before="0" w:after="0" w:line="276" w:lineRule="auto"/>
        <w:contextualSpacing/>
        <w:jc w:val="both"/>
        <w:rPr>
          <w:rFonts w:cs="Arial"/>
          <w:szCs w:val="24"/>
        </w:rPr>
      </w:pPr>
      <w:r w:rsidRPr="000B6B81">
        <w:rPr>
          <w:rFonts w:cs="Arial"/>
          <w:szCs w:val="24"/>
        </w:rPr>
        <w:t>By amending the IEP rather than by redrafting the entire IEP.</w:t>
      </w:r>
    </w:p>
    <w:p w14:paraId="00147B41" w14:textId="77777777" w:rsidR="000B6B81" w:rsidRPr="000B6B81" w:rsidRDefault="000B6B81" w:rsidP="000B6B81">
      <w:pPr>
        <w:contextualSpacing/>
        <w:jc w:val="both"/>
        <w:rPr>
          <w:rFonts w:ascii="Arial" w:hAnsi="Arial" w:cs="Arial"/>
        </w:rPr>
      </w:pPr>
    </w:p>
    <w:p w14:paraId="2CC9147A" w14:textId="737C247A" w:rsidR="000B6B81" w:rsidRPr="000B6B81" w:rsidRDefault="000B6B81" w:rsidP="000B6B81">
      <w:pPr>
        <w:contextualSpacing/>
        <w:jc w:val="both"/>
        <w:rPr>
          <w:rFonts w:ascii="Arial" w:hAnsi="Arial" w:cs="Arial"/>
        </w:rPr>
      </w:pPr>
      <w:r w:rsidRPr="000B6B81">
        <w:rPr>
          <w:rFonts w:ascii="Arial" w:hAnsi="Arial" w:cs="Arial"/>
        </w:rPr>
        <w:t xml:space="preserve">Specifically, in making changes to a student’s IEP after the annual ARD Committee meeting for a school year, the parent of a special education student and the </w:t>
      </w:r>
      <w:r w:rsidR="00A25D5A">
        <w:rPr>
          <w:rFonts w:ascii="Arial" w:hAnsi="Arial" w:cs="Arial"/>
        </w:rPr>
        <w:t>d</w:t>
      </w:r>
      <w:r w:rsidRPr="000B6B81">
        <w:rPr>
          <w:rFonts w:ascii="Arial" w:hAnsi="Arial" w:cs="Arial"/>
        </w:rPr>
        <w:t xml:space="preserve">istrict may agree not to convene an ARD Committee meeting for the purposes of making those changes, and instead may develop a written document to amend or modify the student’s current IEP (the “ARD </w:t>
      </w:r>
      <w:r w:rsidR="007E7F16">
        <w:rPr>
          <w:rFonts w:ascii="Arial" w:hAnsi="Arial" w:cs="Arial"/>
        </w:rPr>
        <w:t xml:space="preserve">Committee Meeting </w:t>
      </w:r>
      <w:r w:rsidRPr="000B6B81">
        <w:rPr>
          <w:rFonts w:ascii="Arial" w:hAnsi="Arial" w:cs="Arial"/>
        </w:rPr>
        <w:t xml:space="preserve">Amendment”). If changes are made to the student’s IEP through an ARD </w:t>
      </w:r>
      <w:r w:rsidR="007E7F16">
        <w:rPr>
          <w:rFonts w:ascii="Arial" w:hAnsi="Arial" w:cs="Arial"/>
        </w:rPr>
        <w:t xml:space="preserve">Committee Meeting </w:t>
      </w:r>
      <w:r w:rsidRPr="000B6B81">
        <w:rPr>
          <w:rFonts w:ascii="Arial" w:hAnsi="Arial" w:cs="Arial"/>
        </w:rPr>
        <w:t xml:space="preserve">Amendment, the Campus Special Education Personnel must ensure that the ARD Committee is informed of those changes. Upon request by the parent, the Campus Special Education Personnel will provide the parent with a revised copy of the IEP with the amendments incorporated. </w:t>
      </w:r>
    </w:p>
    <w:p w14:paraId="39235813" w14:textId="77777777" w:rsidR="000B6B81" w:rsidRPr="000B6B81" w:rsidRDefault="000B6B81" w:rsidP="000B6B81">
      <w:pPr>
        <w:contextualSpacing/>
        <w:jc w:val="both"/>
        <w:rPr>
          <w:rFonts w:ascii="Arial" w:hAnsi="Arial" w:cs="Arial"/>
        </w:rPr>
      </w:pPr>
    </w:p>
    <w:p w14:paraId="1BF6AA85" w14:textId="21AF4554" w:rsidR="000B6B81" w:rsidRDefault="000B6B81" w:rsidP="000B6B81">
      <w:pPr>
        <w:contextualSpacing/>
        <w:jc w:val="both"/>
        <w:rPr>
          <w:rFonts w:ascii="Arial" w:hAnsi="Arial" w:cs="Arial"/>
        </w:rPr>
      </w:pPr>
      <w:bookmarkStart w:id="16" w:name="_Toc48815476"/>
      <w:r w:rsidRPr="000B6B81">
        <w:rPr>
          <w:rFonts w:ascii="Arial" w:hAnsi="Arial" w:cs="Arial"/>
        </w:rPr>
        <w:t>Eligibility determinations, change</w:t>
      </w:r>
      <w:r w:rsidR="00F24C3C">
        <w:rPr>
          <w:rFonts w:ascii="Arial" w:hAnsi="Arial" w:cs="Arial"/>
        </w:rPr>
        <w:t>s</w:t>
      </w:r>
      <w:r w:rsidRPr="000B6B81">
        <w:rPr>
          <w:rFonts w:ascii="Arial" w:hAnsi="Arial" w:cs="Arial"/>
        </w:rPr>
        <w:t xml:space="preserve"> of placement, and manifestation determination reviews, in accordance with federal law, may not be conducted through the amendment without a meeting process. </w:t>
      </w:r>
    </w:p>
    <w:p w14:paraId="07127010" w14:textId="77777777" w:rsidR="000B6B81" w:rsidRPr="000B6B81" w:rsidRDefault="000B6B81" w:rsidP="000B6B81">
      <w:pPr>
        <w:contextualSpacing/>
        <w:jc w:val="both"/>
        <w:rPr>
          <w:rFonts w:ascii="Arial" w:hAnsi="Arial" w:cs="Arial"/>
        </w:rPr>
      </w:pPr>
    </w:p>
    <w:p w14:paraId="60F86D15" w14:textId="77777777" w:rsidR="000B6B81" w:rsidRDefault="000B6B81" w:rsidP="000B6B81">
      <w:pPr>
        <w:pStyle w:val="Heading3"/>
        <w:spacing w:before="0" w:after="0" w:line="240" w:lineRule="auto"/>
        <w:rPr>
          <w:rFonts w:cs="Arial"/>
          <w:sz w:val="24"/>
          <w:szCs w:val="24"/>
        </w:rPr>
      </w:pPr>
      <w:bookmarkStart w:id="17" w:name="_Toc108103247"/>
      <w:bookmarkStart w:id="18" w:name="_Toc211513005"/>
      <w:r w:rsidRPr="000B6B81">
        <w:rPr>
          <w:rFonts w:cs="Arial"/>
          <w:sz w:val="24"/>
          <w:szCs w:val="24"/>
        </w:rPr>
        <w:t>Definitions</w:t>
      </w:r>
      <w:bookmarkEnd w:id="17"/>
      <w:bookmarkEnd w:id="18"/>
    </w:p>
    <w:p w14:paraId="6A200EC6" w14:textId="77777777" w:rsidR="000B6B81" w:rsidRPr="000B6B81" w:rsidRDefault="000B6B81" w:rsidP="000B6B81">
      <w:pPr>
        <w:pStyle w:val="Heading3"/>
        <w:spacing w:before="0" w:after="0" w:line="240" w:lineRule="auto"/>
        <w:rPr>
          <w:rFonts w:cs="Arial"/>
          <w:b w:val="0"/>
          <w:bCs w:val="0"/>
          <w:sz w:val="24"/>
          <w:szCs w:val="24"/>
        </w:rPr>
      </w:pPr>
    </w:p>
    <w:p w14:paraId="357DA462" w14:textId="77777777" w:rsidR="000B6B81" w:rsidRPr="000B6B81" w:rsidRDefault="000B6B81" w:rsidP="000B6B81">
      <w:pPr>
        <w:contextualSpacing/>
        <w:jc w:val="both"/>
        <w:rPr>
          <w:rFonts w:ascii="Arial" w:hAnsi="Arial" w:cs="Arial"/>
        </w:rPr>
      </w:pPr>
      <w:r w:rsidRPr="000B6B81">
        <w:rPr>
          <w:rFonts w:ascii="Arial" w:hAnsi="Arial" w:cs="Arial"/>
        </w:rPr>
        <w:t>“Change of placement” means a proposed change to the IEP which substantially or materially affects the composition of the educational program and services provided to the student. A simple change in the location of a building or facility is not, generally, viewed to be a change in placement where there are no significant changes in the educational program.</w:t>
      </w:r>
    </w:p>
    <w:p w14:paraId="301810B4" w14:textId="77777777" w:rsidR="000B6B81" w:rsidRPr="000B6B81" w:rsidRDefault="000B6B81" w:rsidP="000B6B81">
      <w:pPr>
        <w:contextualSpacing/>
        <w:jc w:val="both"/>
        <w:rPr>
          <w:rFonts w:ascii="Arial" w:hAnsi="Arial" w:cs="Arial"/>
        </w:rPr>
      </w:pPr>
    </w:p>
    <w:p w14:paraId="26459FB6" w14:textId="6A5EC62F" w:rsidR="000B6B81" w:rsidRDefault="002C5B43" w:rsidP="000B6B81">
      <w:pPr>
        <w:contextualSpacing/>
        <w:jc w:val="both"/>
        <w:rPr>
          <w:rFonts w:ascii="Arial" w:hAnsi="Arial" w:cs="Arial"/>
          <w:color w:val="000000"/>
          <w:shd w:val="clear" w:color="auto" w:fill="FFFFFF"/>
        </w:rPr>
      </w:pPr>
      <w:r>
        <w:rPr>
          <w:rFonts w:ascii="Arial" w:hAnsi="Arial" w:cs="Arial"/>
        </w:rPr>
        <w:t>“</w:t>
      </w:r>
      <w:r w:rsidR="000B6B81" w:rsidRPr="000B6B81">
        <w:rPr>
          <w:rFonts w:ascii="Arial" w:hAnsi="Arial" w:cs="Arial"/>
        </w:rPr>
        <w:t>Individualized Educational Program (“IEP”)</w:t>
      </w:r>
      <w:r>
        <w:rPr>
          <w:rFonts w:ascii="Arial" w:hAnsi="Arial" w:cs="Arial"/>
        </w:rPr>
        <w:t>”</w:t>
      </w:r>
      <w:r w:rsidR="000B6B81" w:rsidRPr="000B6B81">
        <w:rPr>
          <w:rFonts w:ascii="Arial" w:hAnsi="Arial" w:cs="Arial"/>
        </w:rPr>
        <w:t xml:space="preserve"> means </w:t>
      </w:r>
      <w:r w:rsidR="000B6B81" w:rsidRPr="000B6B81">
        <w:rPr>
          <w:rFonts w:ascii="Arial" w:hAnsi="Arial" w:cs="Arial"/>
          <w:color w:val="000000"/>
          <w:shd w:val="clear" w:color="auto" w:fill="FFFFFF"/>
        </w:rPr>
        <w:t xml:space="preserve">a written statement for each special education student that includes the student's present levels of academic achievement and functional performance, participation in state and district-wide assessments, transition services, annual goals, special factors, special education, related services, supplementary aids and services, extended school year services, and least restrictive environment. </w:t>
      </w:r>
    </w:p>
    <w:p w14:paraId="3F354904" w14:textId="77777777" w:rsidR="000B6B81" w:rsidRPr="000B6B81" w:rsidRDefault="000B6B81" w:rsidP="000B6B81">
      <w:pPr>
        <w:contextualSpacing/>
        <w:jc w:val="both"/>
        <w:rPr>
          <w:rFonts w:ascii="Arial" w:hAnsi="Arial" w:cs="Arial"/>
        </w:rPr>
      </w:pPr>
    </w:p>
    <w:p w14:paraId="580CC62F" w14:textId="77777777" w:rsidR="000B6B81" w:rsidRDefault="000B6B81" w:rsidP="000B6B81">
      <w:pPr>
        <w:pStyle w:val="Heading2"/>
        <w:keepNext/>
        <w:widowControl/>
        <w:spacing w:before="0" w:after="0" w:line="240" w:lineRule="auto"/>
        <w:contextualSpacing/>
        <w:jc w:val="both"/>
        <w:rPr>
          <w:sz w:val="28"/>
          <w:szCs w:val="28"/>
          <w:u w:val="single"/>
        </w:rPr>
      </w:pPr>
      <w:bookmarkStart w:id="19" w:name="_Toc51169419"/>
      <w:bookmarkStart w:id="20" w:name="_Toc108103248"/>
      <w:bookmarkStart w:id="21" w:name="_Toc211513006"/>
      <w:bookmarkEnd w:id="11"/>
      <w:bookmarkEnd w:id="12"/>
      <w:bookmarkEnd w:id="13"/>
      <w:bookmarkEnd w:id="14"/>
      <w:bookmarkEnd w:id="16"/>
      <w:r w:rsidRPr="000B6B81">
        <w:rPr>
          <w:sz w:val="28"/>
          <w:szCs w:val="28"/>
          <w:u w:val="single"/>
        </w:rPr>
        <w:t>Additional Procedures</w:t>
      </w:r>
      <w:bookmarkEnd w:id="19"/>
      <w:bookmarkEnd w:id="20"/>
      <w:bookmarkEnd w:id="21"/>
    </w:p>
    <w:p w14:paraId="2BCFA64B" w14:textId="77777777" w:rsidR="000B6B81" w:rsidRPr="000B6B81" w:rsidRDefault="000B6B81" w:rsidP="000B6B81">
      <w:pPr>
        <w:pStyle w:val="Heading2"/>
        <w:keepNext/>
        <w:widowControl/>
        <w:spacing w:before="0" w:after="0" w:line="240" w:lineRule="auto"/>
        <w:contextualSpacing/>
        <w:jc w:val="both"/>
        <w:rPr>
          <w:sz w:val="28"/>
          <w:szCs w:val="28"/>
          <w:u w:val="single"/>
          <w:lang w:bidi="ar-SA"/>
        </w:rPr>
      </w:pPr>
    </w:p>
    <w:p w14:paraId="7D1BD455" w14:textId="77777777" w:rsidR="000B6B81" w:rsidRPr="000B6B81" w:rsidRDefault="000B6B81" w:rsidP="000B6B81">
      <w:pPr>
        <w:contextualSpacing/>
        <w:jc w:val="both"/>
        <w:rPr>
          <w:rFonts w:ascii="Arial" w:hAnsi="Arial" w:cs="Arial"/>
          <w:b/>
          <w:bCs/>
        </w:rPr>
      </w:pPr>
      <w:r w:rsidRPr="000B6B81">
        <w:rPr>
          <w:rFonts w:ascii="Arial" w:hAnsi="Arial" w:cs="Arial"/>
        </w:rPr>
        <w:t xml:space="preserve">In making changes to a student’s IEP after the student’s annual ARD Committee meeting, the parent of a student with a disability—or an adult student—and Campus Special </w:t>
      </w:r>
      <w:r w:rsidRPr="000B6B81">
        <w:rPr>
          <w:rFonts w:ascii="Arial" w:hAnsi="Arial" w:cs="Arial"/>
        </w:rPr>
        <w:lastRenderedPageBreak/>
        <w:t xml:space="preserve">Education Personnel may agree not to convene an ARD Committee meeting for the purposes of making those changes, and instead may develop a written document to amend or modify the student’s current IEP. Campus Special Education Personnel should document and maintain a record of any communications between the parent and Campus Special Education Personnel regarding the IEP amendment. </w:t>
      </w:r>
    </w:p>
    <w:p w14:paraId="2FADCA39" w14:textId="77777777" w:rsidR="000B6B81" w:rsidRPr="000B6B81" w:rsidRDefault="000B6B81" w:rsidP="000B6B81">
      <w:pPr>
        <w:contextualSpacing/>
        <w:jc w:val="both"/>
        <w:rPr>
          <w:rFonts w:ascii="Arial" w:hAnsi="Arial" w:cs="Arial"/>
        </w:rPr>
      </w:pPr>
    </w:p>
    <w:p w14:paraId="3933C499" w14:textId="77777777" w:rsidR="000B6B81" w:rsidRDefault="000B6B81" w:rsidP="000B6B81">
      <w:pPr>
        <w:contextualSpacing/>
        <w:jc w:val="both"/>
        <w:rPr>
          <w:rFonts w:ascii="Arial" w:hAnsi="Arial" w:cs="Arial"/>
        </w:rPr>
      </w:pPr>
      <w:r w:rsidRPr="000B6B81">
        <w:rPr>
          <w:rFonts w:ascii="Arial" w:hAnsi="Arial" w:cs="Arial"/>
        </w:rPr>
        <w:t>The purpose of the IEP amendment is to make minor changes to the IEP during the year it is in effect. Examples of when an IEP amendment without a meeting may be appropriate include:</w:t>
      </w:r>
    </w:p>
    <w:p w14:paraId="01B39B39" w14:textId="77777777" w:rsidR="000B6B81" w:rsidRPr="000B6B81" w:rsidRDefault="000B6B81" w:rsidP="000B6B81">
      <w:pPr>
        <w:contextualSpacing/>
        <w:jc w:val="both"/>
        <w:rPr>
          <w:rFonts w:ascii="Arial" w:hAnsi="Arial" w:cs="Arial"/>
        </w:rPr>
      </w:pPr>
    </w:p>
    <w:p w14:paraId="1209FDE6" w14:textId="5D049E0D"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correct minor errors or discrepancies in ARD </w:t>
      </w:r>
      <w:r w:rsidR="007E7F16">
        <w:rPr>
          <w:rFonts w:cs="Arial"/>
          <w:sz w:val="24"/>
          <w:szCs w:val="28"/>
        </w:rPr>
        <w:t xml:space="preserve">Committee meeting </w:t>
      </w:r>
      <w:r w:rsidRPr="000B6B81">
        <w:rPr>
          <w:rFonts w:cs="Arial"/>
          <w:sz w:val="24"/>
          <w:szCs w:val="28"/>
        </w:rPr>
        <w:t xml:space="preserve">documentation; </w:t>
      </w:r>
    </w:p>
    <w:p w14:paraId="245E0BA4"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To make changes in the Present Level of Academic Achievement and Functional Performance (“PLAAFP”);</w:t>
      </w:r>
    </w:p>
    <w:p w14:paraId="46F15710"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amend measurable short-term objectives where doing so will not result in a change in service delivery hours and/or student placement; </w:t>
      </w:r>
    </w:p>
    <w:p w14:paraId="33A5DB67"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add or remove instructional accommodations and/or supplementary aids where doing so will not result in a change in service delivery hours and/or student placement; </w:t>
      </w:r>
    </w:p>
    <w:p w14:paraId="7CDEC90B"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add or remove assistive technology devices where doing so will not result in a change in service delivery hours and/or student placement; </w:t>
      </w:r>
    </w:p>
    <w:p w14:paraId="09D3A7E8"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modify transportation services once eligibility for transportation is established; </w:t>
      </w:r>
    </w:p>
    <w:p w14:paraId="17DD1AF8"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To increase or decrease the frequency of speech or related services that is not a change in placement; and</w:t>
      </w:r>
    </w:p>
    <w:p w14:paraId="18604B9A" w14:textId="77777777" w:rsidR="000B6B81" w:rsidRPr="000B6B81" w:rsidRDefault="000B6B81" w:rsidP="000B6B81">
      <w:pPr>
        <w:pStyle w:val="ListParagraph"/>
        <w:numPr>
          <w:ilvl w:val="0"/>
          <w:numId w:val="23"/>
        </w:numPr>
        <w:spacing w:before="0" w:after="0" w:line="276" w:lineRule="auto"/>
        <w:contextualSpacing/>
        <w:jc w:val="both"/>
        <w:rPr>
          <w:rFonts w:cs="Arial"/>
          <w:sz w:val="24"/>
          <w:szCs w:val="28"/>
        </w:rPr>
      </w:pPr>
      <w:r w:rsidRPr="000B6B81">
        <w:rPr>
          <w:rFonts w:cs="Arial"/>
          <w:sz w:val="24"/>
          <w:szCs w:val="28"/>
        </w:rPr>
        <w:t xml:space="preserve">To modify statewide testing accommodations. </w:t>
      </w:r>
    </w:p>
    <w:p w14:paraId="2F1C829C" w14:textId="77777777" w:rsidR="000B6B81" w:rsidRPr="000B6B81" w:rsidRDefault="000B6B81" w:rsidP="000B6B81">
      <w:pPr>
        <w:pStyle w:val="ListParagraph"/>
        <w:numPr>
          <w:ilvl w:val="0"/>
          <w:numId w:val="0"/>
        </w:numPr>
        <w:spacing w:before="0" w:after="0" w:line="240" w:lineRule="auto"/>
        <w:ind w:left="720"/>
        <w:contextualSpacing/>
        <w:jc w:val="both"/>
        <w:rPr>
          <w:rFonts w:cs="Arial"/>
          <w:szCs w:val="24"/>
        </w:rPr>
      </w:pPr>
    </w:p>
    <w:p w14:paraId="41410C91" w14:textId="7D14E8CD" w:rsidR="000B6B81" w:rsidRDefault="000B6B81" w:rsidP="000B6B81">
      <w:pPr>
        <w:contextualSpacing/>
        <w:jc w:val="both"/>
        <w:rPr>
          <w:rFonts w:ascii="Arial" w:hAnsi="Arial" w:cs="Arial"/>
        </w:rPr>
      </w:pPr>
      <w:r w:rsidRPr="000B6B81">
        <w:rPr>
          <w:rFonts w:ascii="Arial" w:hAnsi="Arial" w:cs="Arial"/>
        </w:rPr>
        <w:t xml:space="preserve">If substantial or comprehensive changes need to be made to a student’s IEP, an ARD Committee meeting should be convened to develop a new, complete IEP. An IEP amendment without an ARD Committee meeting cannot be utilized for eligibility determinations, to change a student’s placement, or for manifestation determination reviews and for any other purpose for which the </w:t>
      </w:r>
      <w:r w:rsidR="00A25D5A" w:rsidRPr="000B6B81">
        <w:rPr>
          <w:rFonts w:ascii="Arial" w:hAnsi="Arial" w:cs="Arial"/>
        </w:rPr>
        <w:t>district</w:t>
      </w:r>
      <w:r w:rsidRPr="000B6B81">
        <w:rPr>
          <w:rFonts w:ascii="Arial" w:hAnsi="Arial" w:cs="Arial"/>
        </w:rPr>
        <w:t xml:space="preserve"> determines an IEP amendment without a meeting may not be used.</w:t>
      </w:r>
    </w:p>
    <w:p w14:paraId="766B7BDA" w14:textId="77777777" w:rsidR="000B6B81" w:rsidRPr="000B6B81" w:rsidRDefault="000B6B81" w:rsidP="000B6B81">
      <w:pPr>
        <w:contextualSpacing/>
        <w:jc w:val="both"/>
        <w:rPr>
          <w:rFonts w:ascii="Arial" w:hAnsi="Arial" w:cs="Arial"/>
          <w:b/>
          <w:bCs/>
        </w:rPr>
      </w:pPr>
    </w:p>
    <w:p w14:paraId="778BE44C" w14:textId="77777777" w:rsidR="000B6B81" w:rsidRPr="000B6B81" w:rsidRDefault="000B6B81" w:rsidP="000B6B81">
      <w:pPr>
        <w:contextualSpacing/>
        <w:jc w:val="both"/>
        <w:rPr>
          <w:rFonts w:ascii="Arial" w:hAnsi="Arial" w:cs="Arial"/>
        </w:rPr>
      </w:pPr>
      <w:r w:rsidRPr="000B6B81">
        <w:rPr>
          <w:rFonts w:ascii="Arial" w:hAnsi="Arial" w:cs="Arial"/>
        </w:rPr>
        <w:t>If Campus Special Education Personnel and the parent agree to amend the student’s IEP without convening an ARD Committee meeting, Campus Special Education Personnel must obtain the parent’s signature indicating agreement or disagreement with the proposed change. [</w:t>
      </w:r>
      <w:r w:rsidRPr="00F24C3C">
        <w:rPr>
          <w:rFonts w:ascii="Arial" w:hAnsi="Arial" w:cs="Arial"/>
          <w:highlight w:val="yellow"/>
        </w:rPr>
        <w:t>DISTRICT SHOULD DETERMINE IF THIS IS APPROPRIATE FOR THEIR PROCEDURES</w:t>
      </w:r>
      <w:r w:rsidRPr="000B6B81">
        <w:rPr>
          <w:rFonts w:ascii="Arial" w:hAnsi="Arial" w:cs="Arial"/>
        </w:rPr>
        <w:t>]; Campus Special Education Personnel must also provide the parent with Prior Written Notice of the amendment, as well as a revised copy of the IEP with the amendment(s) incorporated</w:t>
      </w:r>
      <w:r w:rsidRPr="000B6B81">
        <w:rPr>
          <w:rFonts w:ascii="Arial" w:hAnsi="Arial" w:cs="Arial"/>
          <w:i/>
          <w:iCs/>
        </w:rPr>
        <w:t>. See</w:t>
      </w:r>
      <w:r w:rsidRPr="000B6B81">
        <w:rPr>
          <w:rFonts w:ascii="Arial" w:hAnsi="Arial" w:cs="Arial"/>
        </w:rPr>
        <w:t xml:space="preserve"> [PRIOR WRITTEN NOTICE]. </w:t>
      </w:r>
    </w:p>
    <w:p w14:paraId="4CC23EB4" w14:textId="77777777" w:rsidR="000B6B81" w:rsidRPr="000B6B81" w:rsidRDefault="000B6B81" w:rsidP="000B6B81">
      <w:pPr>
        <w:contextualSpacing/>
        <w:jc w:val="both"/>
        <w:rPr>
          <w:rFonts w:ascii="Arial" w:hAnsi="Arial" w:cs="Arial"/>
        </w:rPr>
      </w:pPr>
    </w:p>
    <w:p w14:paraId="52EC6C69" w14:textId="4F395B4B" w:rsidR="000B6B81" w:rsidRPr="000B6B81" w:rsidRDefault="000B6B81" w:rsidP="000B6B81">
      <w:pPr>
        <w:contextualSpacing/>
        <w:jc w:val="both"/>
        <w:rPr>
          <w:rFonts w:ascii="Arial" w:hAnsi="Arial" w:cs="Arial"/>
        </w:rPr>
      </w:pPr>
      <w:r w:rsidRPr="000B6B81">
        <w:rPr>
          <w:rFonts w:ascii="Arial" w:hAnsi="Arial" w:cs="Arial"/>
        </w:rPr>
        <w:lastRenderedPageBreak/>
        <w:t xml:space="preserve">If the parent disagrees with the amendment or fails to return the signed agreement, an ARD Committee meeting must be held to discuss the changes. If the parent returns the signed agreement, indicating agreement with the amendment, the campus must wait 5 days from the time Campus Special Education Personnel receive the signed agreement to implement the changes, unless the parent has agreed otherwise. Once the IEP is amended, the ARD Committee members must be informed of those changes. </w:t>
      </w:r>
      <w:r w:rsidR="004E05E0">
        <w:rPr>
          <w:rFonts w:ascii="Arial" w:hAnsi="Arial" w:cs="Arial"/>
        </w:rPr>
        <w:t xml:space="preserve">In addition, Campus Special Education Personnel shall provide a copy of the IEP amendment to all teachers and service providers and obtain confirmation of receipt and understanding of the IEP amendment. </w:t>
      </w:r>
      <w:r w:rsidRPr="000B6B81">
        <w:rPr>
          <w:rFonts w:ascii="Arial" w:hAnsi="Arial" w:cs="Arial"/>
        </w:rPr>
        <w:t>An IEP amendment cannot replace the required annual ARD Committee meeting, and parents continue to have the option to call an ARD Committee meeting to consider IEP changes at any time.</w:t>
      </w:r>
    </w:p>
    <w:p w14:paraId="5307DCFF" w14:textId="77777777" w:rsidR="000B6B81" w:rsidRPr="000B6B81" w:rsidRDefault="000B6B81" w:rsidP="000B6B81">
      <w:pPr>
        <w:contextualSpacing/>
        <w:jc w:val="both"/>
        <w:rPr>
          <w:rFonts w:ascii="Arial" w:hAnsi="Arial" w:cs="Arial"/>
        </w:rPr>
      </w:pPr>
    </w:p>
    <w:p w14:paraId="6FB60F35" w14:textId="77777777" w:rsidR="000B6B81" w:rsidRDefault="000B6B81" w:rsidP="000B6B81">
      <w:pPr>
        <w:contextualSpacing/>
        <w:jc w:val="both"/>
        <w:rPr>
          <w:rFonts w:ascii="Arial" w:hAnsi="Arial" w:cs="Arial"/>
        </w:rPr>
      </w:pPr>
      <w:r w:rsidRPr="000B6B81">
        <w:rPr>
          <w:rFonts w:ascii="Arial" w:hAnsi="Arial" w:cs="Arial"/>
        </w:rPr>
        <w:t xml:space="preserve">In summary, Campus Special Education Personnel should complete the following steps to amend an IEP without an ARD Committee meeting:  </w:t>
      </w:r>
    </w:p>
    <w:p w14:paraId="57C9D4F2" w14:textId="77777777" w:rsidR="000B6B81" w:rsidRPr="000B6B81" w:rsidRDefault="000B6B81" w:rsidP="000B6B81">
      <w:pPr>
        <w:contextualSpacing/>
        <w:jc w:val="both"/>
        <w:rPr>
          <w:rFonts w:ascii="Arial" w:hAnsi="Arial" w:cs="Arial"/>
        </w:rPr>
      </w:pPr>
    </w:p>
    <w:p w14:paraId="367245A9" w14:textId="4A1D6849" w:rsidR="000B6B81" w:rsidRPr="000B6B81" w:rsidRDefault="000B6B81" w:rsidP="000B6B81">
      <w:pPr>
        <w:pStyle w:val="ListParagraph"/>
        <w:numPr>
          <w:ilvl w:val="0"/>
          <w:numId w:val="22"/>
        </w:numPr>
        <w:spacing w:before="0" w:after="0" w:line="276" w:lineRule="auto"/>
        <w:contextualSpacing/>
        <w:jc w:val="both"/>
        <w:rPr>
          <w:rFonts w:cs="Arial"/>
          <w:sz w:val="24"/>
          <w:szCs w:val="28"/>
        </w:rPr>
      </w:pPr>
      <w:r w:rsidRPr="000B6B81">
        <w:rPr>
          <w:rFonts w:cs="Arial"/>
          <w:sz w:val="24"/>
          <w:szCs w:val="28"/>
        </w:rPr>
        <w:t xml:space="preserve">Determine that there is consensus among </w:t>
      </w:r>
      <w:r w:rsidR="00A25D5A">
        <w:rPr>
          <w:rFonts w:cs="Arial"/>
          <w:sz w:val="24"/>
          <w:szCs w:val="28"/>
        </w:rPr>
        <w:t>d</w:t>
      </w:r>
      <w:r w:rsidRPr="000B6B81">
        <w:rPr>
          <w:rFonts w:cs="Arial"/>
          <w:sz w:val="24"/>
          <w:szCs w:val="28"/>
        </w:rPr>
        <w:t>istrict-based members of the ARD Committee that the IEP amendment is indicated and appropriate;</w:t>
      </w:r>
    </w:p>
    <w:p w14:paraId="58E74354" w14:textId="77777777" w:rsidR="000B6B81" w:rsidRPr="000B6B81" w:rsidRDefault="000B6B81" w:rsidP="000B6B81">
      <w:pPr>
        <w:pStyle w:val="ListParagraph"/>
        <w:numPr>
          <w:ilvl w:val="0"/>
          <w:numId w:val="22"/>
        </w:numPr>
        <w:spacing w:before="0" w:after="0" w:line="276" w:lineRule="auto"/>
        <w:contextualSpacing/>
        <w:jc w:val="both"/>
        <w:rPr>
          <w:rFonts w:cs="Arial"/>
          <w:sz w:val="24"/>
          <w:szCs w:val="28"/>
        </w:rPr>
      </w:pPr>
      <w:r w:rsidRPr="000B6B81">
        <w:rPr>
          <w:rFonts w:cs="Arial"/>
          <w:sz w:val="24"/>
          <w:szCs w:val="28"/>
        </w:rPr>
        <w:t>Discuss the proposed IEP amendment with the student’s parent in person or by phone and provide written documentation to the parent regarding the proposed IEP amendment;</w:t>
      </w:r>
    </w:p>
    <w:p w14:paraId="3B0ECCAD"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Obtain parent signature of agreement to amend the IEP;</w:t>
      </w:r>
    </w:p>
    <w:p w14:paraId="41CED68C" w14:textId="10D4494E"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Distribute the signed amendment to all ARD</w:t>
      </w:r>
      <w:r w:rsidR="00254909">
        <w:rPr>
          <w:rFonts w:cs="Arial"/>
          <w:sz w:val="24"/>
          <w:szCs w:val="28"/>
        </w:rPr>
        <w:t xml:space="preserve"> Committee</w:t>
      </w:r>
      <w:r w:rsidRPr="000B6B81">
        <w:rPr>
          <w:rFonts w:cs="Arial"/>
          <w:sz w:val="24"/>
          <w:szCs w:val="28"/>
        </w:rPr>
        <w:t xml:space="preserve"> members and implementers;</w:t>
      </w:r>
    </w:p>
    <w:p w14:paraId="3709A090"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File the original, signed amendment in the student’s eligibility form with the annual IEP being amended;</w:t>
      </w:r>
    </w:p>
    <w:p w14:paraId="076176C7"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Inform the ARD Committee of the amendment;</w:t>
      </w:r>
    </w:p>
    <w:p w14:paraId="41166831"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Provide parent with Prior Written Notice;</w:t>
      </w:r>
    </w:p>
    <w:p w14:paraId="13A7E69C" w14:textId="77777777" w:rsidR="000B6B81" w:rsidRPr="000B6B81" w:rsidRDefault="000B6B81" w:rsidP="000B6B81">
      <w:pPr>
        <w:pStyle w:val="ListParagraph"/>
        <w:numPr>
          <w:ilvl w:val="0"/>
          <w:numId w:val="22"/>
        </w:numPr>
        <w:spacing w:before="0" w:after="0" w:line="276" w:lineRule="auto"/>
        <w:contextualSpacing/>
        <w:jc w:val="both"/>
        <w:rPr>
          <w:rFonts w:cs="Arial"/>
          <w:b/>
          <w:bCs/>
          <w:sz w:val="24"/>
          <w:szCs w:val="28"/>
        </w:rPr>
      </w:pPr>
      <w:r w:rsidRPr="000B6B81">
        <w:rPr>
          <w:rFonts w:cs="Arial"/>
          <w:sz w:val="24"/>
          <w:szCs w:val="28"/>
        </w:rPr>
        <w:t>Provide parent with a copy of the IEP with the amendments incorporated.</w:t>
      </w:r>
    </w:p>
    <w:p w14:paraId="2B46BB1A" w14:textId="77777777" w:rsidR="000B6B81" w:rsidRPr="000B6B81" w:rsidRDefault="000B6B81" w:rsidP="000B6B81">
      <w:pPr>
        <w:contextualSpacing/>
        <w:jc w:val="both"/>
        <w:rPr>
          <w:rFonts w:ascii="Arial" w:hAnsi="Arial" w:cs="Arial"/>
          <w:b/>
          <w:bCs/>
        </w:rPr>
      </w:pPr>
    </w:p>
    <w:p w14:paraId="53849269" w14:textId="3321E925" w:rsidR="000B6B81" w:rsidRDefault="000B6B81" w:rsidP="000B6B81">
      <w:pPr>
        <w:contextualSpacing/>
        <w:jc w:val="both"/>
        <w:rPr>
          <w:rFonts w:ascii="Arial" w:hAnsi="Arial" w:cs="Arial"/>
        </w:rPr>
      </w:pPr>
      <w:r w:rsidRPr="000B6B81">
        <w:rPr>
          <w:rFonts w:ascii="Arial" w:hAnsi="Arial" w:cs="Arial"/>
        </w:rPr>
        <w:t xml:space="preserve">At least annually, Campus and District Personnel will receive training outlining the </w:t>
      </w:r>
      <w:r w:rsidR="00A25D5A" w:rsidRPr="000B6B81">
        <w:rPr>
          <w:rFonts w:ascii="Arial" w:hAnsi="Arial" w:cs="Arial"/>
        </w:rPr>
        <w:t>district’s</w:t>
      </w:r>
      <w:r w:rsidRPr="000B6B81">
        <w:rPr>
          <w:rFonts w:ascii="Arial" w:hAnsi="Arial" w:cs="Arial"/>
        </w:rPr>
        <w:t xml:space="preserve"> procedures regarding IEP amendments, including when changes cannot be made through amendment without a meeting (i.e., eligibility determinations, changes of placements, and manifestation determination reviews). </w:t>
      </w:r>
    </w:p>
    <w:p w14:paraId="6FBB38EA" w14:textId="77777777" w:rsidR="000B6B81" w:rsidRPr="000B6B81" w:rsidRDefault="000B6B81" w:rsidP="000B6B81">
      <w:pPr>
        <w:contextualSpacing/>
        <w:jc w:val="both"/>
        <w:rPr>
          <w:rFonts w:ascii="Arial" w:hAnsi="Arial" w:cs="Arial"/>
        </w:rPr>
      </w:pPr>
    </w:p>
    <w:p w14:paraId="1FF1A84E" w14:textId="31B6DA56" w:rsidR="000B6B81" w:rsidRDefault="000B6B81" w:rsidP="000B6B81">
      <w:pPr>
        <w:jc w:val="both"/>
        <w:rPr>
          <w:rFonts w:ascii="Arial" w:hAnsi="Arial" w:cs="Arial"/>
        </w:rPr>
      </w:pPr>
      <w:r w:rsidRPr="000B6B81">
        <w:rPr>
          <w:rFonts w:ascii="Arial" w:hAnsi="Arial" w:cs="Arial"/>
        </w:rPr>
        <w:t xml:space="preserve">The </w:t>
      </w:r>
      <w:r w:rsidR="00A25D5A" w:rsidRPr="000B6B81">
        <w:rPr>
          <w:rFonts w:ascii="Arial" w:hAnsi="Arial" w:cs="Arial"/>
        </w:rPr>
        <w:t>district</w:t>
      </w:r>
      <w:r w:rsidRPr="000B6B81">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54D8D76F" w14:textId="77777777" w:rsidR="000B6B81" w:rsidRPr="000B6B81" w:rsidRDefault="000B6B81" w:rsidP="000B6B81">
      <w:pPr>
        <w:jc w:val="both"/>
        <w:rPr>
          <w:rFonts w:ascii="Arial" w:hAnsi="Arial" w:cs="Arial"/>
        </w:rPr>
      </w:pPr>
    </w:p>
    <w:p w14:paraId="14D269DE" w14:textId="77777777" w:rsidR="000B6B81" w:rsidRPr="000B6B81" w:rsidRDefault="000B6B81" w:rsidP="000B6B81">
      <w:pPr>
        <w:rPr>
          <w:rFonts w:ascii="Arial" w:hAnsi="Arial" w:cs="Arial"/>
          <w:b/>
          <w:bCs/>
        </w:rPr>
      </w:pPr>
      <w:bookmarkStart w:id="22" w:name="_Toc51169420"/>
      <w:bookmarkStart w:id="23" w:name="_Toc108103249"/>
      <w:r w:rsidRPr="000B6B81">
        <w:rPr>
          <w:rFonts w:ascii="Arial" w:hAnsi="Arial" w:cs="Arial"/>
          <w:highlight w:val="yellow"/>
        </w:rPr>
        <w:lastRenderedPageBreak/>
        <w:t>[PLEASE REVIEW MODEL AND ADD ANY ADDITIONAL DISTRICT PROCEDURES, AS APPROPRIATE, INCLUDING ENSURING THAT ALL TEA REQUIREMENTS ARE ADDRESSED IN THIS PROCEDURE.]</w:t>
      </w:r>
    </w:p>
    <w:p w14:paraId="24B35BC1" w14:textId="77777777" w:rsidR="000B6B81" w:rsidRPr="000B6B81" w:rsidRDefault="000B6B81" w:rsidP="000B6B81">
      <w:pPr>
        <w:pStyle w:val="Heading2"/>
        <w:spacing w:before="0" w:after="0" w:line="240" w:lineRule="auto"/>
        <w:rPr>
          <w:b w:val="0"/>
          <w:bCs w:val="0"/>
          <w:sz w:val="28"/>
          <w:szCs w:val="28"/>
          <w:u w:val="single"/>
        </w:rPr>
      </w:pPr>
    </w:p>
    <w:p w14:paraId="67341F98" w14:textId="77777777" w:rsidR="000B6B81" w:rsidRDefault="000B6B81" w:rsidP="000B6B81">
      <w:pPr>
        <w:pStyle w:val="Heading2"/>
        <w:spacing w:before="0" w:after="0" w:line="240" w:lineRule="auto"/>
        <w:contextualSpacing/>
        <w:rPr>
          <w:color w:val="000000" w:themeColor="text1"/>
          <w:sz w:val="28"/>
          <w:szCs w:val="28"/>
          <w:u w:val="single"/>
        </w:rPr>
      </w:pPr>
      <w:bookmarkStart w:id="24" w:name="_Toc211513007"/>
      <w:r w:rsidRPr="000B6B81">
        <w:rPr>
          <w:color w:val="000000" w:themeColor="text1"/>
          <w:sz w:val="28"/>
          <w:szCs w:val="28"/>
          <w:u w:val="single"/>
        </w:rPr>
        <w:t>Evidence of Implementation</w:t>
      </w:r>
      <w:bookmarkEnd w:id="22"/>
      <w:bookmarkEnd w:id="23"/>
      <w:bookmarkEnd w:id="24"/>
    </w:p>
    <w:p w14:paraId="3EFF58DD" w14:textId="77777777" w:rsidR="000B6B81" w:rsidRPr="000B6B81" w:rsidRDefault="000B6B81" w:rsidP="000B6B81">
      <w:pPr>
        <w:pStyle w:val="Heading2"/>
        <w:spacing w:before="0" w:after="0" w:line="240" w:lineRule="auto"/>
        <w:contextualSpacing/>
        <w:rPr>
          <w:color w:val="000000" w:themeColor="text1"/>
        </w:rPr>
      </w:pPr>
    </w:p>
    <w:p w14:paraId="55AD0207"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bookmarkStart w:id="25" w:name="_Hlk50321369"/>
      <w:r w:rsidRPr="000B6B81">
        <w:rPr>
          <w:rFonts w:cs="Arial"/>
          <w:sz w:val="24"/>
          <w:szCs w:val="28"/>
        </w:rPr>
        <w:t>IEP Amendment</w:t>
      </w:r>
    </w:p>
    <w:p w14:paraId="6933B163"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r w:rsidRPr="000B6B81">
        <w:rPr>
          <w:rFonts w:cs="Arial"/>
          <w:sz w:val="24"/>
          <w:szCs w:val="28"/>
        </w:rPr>
        <w:t>Parent’s Written Agreement</w:t>
      </w:r>
    </w:p>
    <w:p w14:paraId="7F2923EA"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r w:rsidRPr="000B6B81">
        <w:rPr>
          <w:rFonts w:cs="Arial"/>
          <w:sz w:val="24"/>
          <w:szCs w:val="28"/>
        </w:rPr>
        <w:t>Documentation of Amendment Discussions</w:t>
      </w:r>
    </w:p>
    <w:p w14:paraId="469BE388" w14:textId="4B1BAE3D" w:rsidR="004E05E0" w:rsidRDefault="004E05E0" w:rsidP="000B6B81">
      <w:pPr>
        <w:pStyle w:val="ListParagraph"/>
        <w:numPr>
          <w:ilvl w:val="0"/>
          <w:numId w:val="21"/>
        </w:numPr>
        <w:spacing w:before="0" w:after="0" w:line="276" w:lineRule="auto"/>
        <w:contextualSpacing/>
        <w:jc w:val="both"/>
        <w:rPr>
          <w:rFonts w:cs="Arial"/>
          <w:sz w:val="24"/>
          <w:szCs w:val="28"/>
        </w:rPr>
      </w:pPr>
      <w:r>
        <w:rPr>
          <w:rFonts w:cs="Arial"/>
          <w:sz w:val="24"/>
          <w:szCs w:val="28"/>
        </w:rPr>
        <w:t>Documentation of Receipt of IEP Amendment to ARD Committee</w:t>
      </w:r>
      <w:r w:rsidR="009E02F1">
        <w:rPr>
          <w:rFonts w:cs="Arial"/>
          <w:sz w:val="24"/>
          <w:szCs w:val="28"/>
        </w:rPr>
        <w:t xml:space="preserve"> Meeting</w:t>
      </w:r>
    </w:p>
    <w:p w14:paraId="03E44503" w14:textId="04800191" w:rsidR="004E05E0" w:rsidRDefault="004E05E0" w:rsidP="000B6B81">
      <w:pPr>
        <w:pStyle w:val="ListParagraph"/>
        <w:numPr>
          <w:ilvl w:val="0"/>
          <w:numId w:val="21"/>
        </w:numPr>
        <w:spacing w:before="0" w:after="0" w:line="276" w:lineRule="auto"/>
        <w:contextualSpacing/>
        <w:jc w:val="both"/>
        <w:rPr>
          <w:rFonts w:cs="Arial"/>
          <w:sz w:val="24"/>
          <w:szCs w:val="28"/>
        </w:rPr>
      </w:pPr>
      <w:r>
        <w:rPr>
          <w:rFonts w:cs="Arial"/>
          <w:sz w:val="24"/>
          <w:szCs w:val="28"/>
        </w:rPr>
        <w:t>Documentation of Receipt of IEP Amendment to Implementors of IEP</w:t>
      </w:r>
    </w:p>
    <w:p w14:paraId="6853B8FF" w14:textId="290F2F72" w:rsidR="000B6B81" w:rsidRPr="000B6B81" w:rsidRDefault="000B6B81" w:rsidP="000B6B81">
      <w:pPr>
        <w:pStyle w:val="ListParagraph"/>
        <w:numPr>
          <w:ilvl w:val="0"/>
          <w:numId w:val="21"/>
        </w:numPr>
        <w:spacing w:before="0" w:after="0" w:line="276" w:lineRule="auto"/>
        <w:contextualSpacing/>
        <w:jc w:val="both"/>
        <w:rPr>
          <w:rFonts w:cs="Arial"/>
          <w:sz w:val="24"/>
          <w:szCs w:val="28"/>
        </w:rPr>
      </w:pPr>
      <w:r w:rsidRPr="000B6B81">
        <w:rPr>
          <w:rFonts w:cs="Arial"/>
          <w:sz w:val="24"/>
          <w:szCs w:val="28"/>
        </w:rPr>
        <w:t>Prior Written Notice</w:t>
      </w:r>
    </w:p>
    <w:p w14:paraId="6EED0B8A"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r w:rsidRPr="000B6B81">
        <w:rPr>
          <w:rFonts w:cs="Arial"/>
          <w:sz w:val="24"/>
          <w:szCs w:val="28"/>
        </w:rPr>
        <w:t>ARD/IEP</w:t>
      </w:r>
    </w:p>
    <w:p w14:paraId="16E0A578" w14:textId="77777777" w:rsidR="000B6B81" w:rsidRPr="000B6B81" w:rsidRDefault="000B6B81" w:rsidP="000B6B81">
      <w:pPr>
        <w:pStyle w:val="ListParagraph"/>
        <w:numPr>
          <w:ilvl w:val="0"/>
          <w:numId w:val="21"/>
        </w:numPr>
        <w:spacing w:before="0" w:after="0" w:line="276" w:lineRule="auto"/>
        <w:jc w:val="both"/>
        <w:rPr>
          <w:rFonts w:cs="Arial"/>
          <w:sz w:val="24"/>
          <w:szCs w:val="28"/>
        </w:rPr>
      </w:pPr>
      <w:r w:rsidRPr="000B6B81">
        <w:rPr>
          <w:rFonts w:cs="Arial"/>
          <w:sz w:val="24"/>
          <w:szCs w:val="28"/>
        </w:rPr>
        <w:t>Documentation for the state in TSDS, PEIMS, and SPP</w:t>
      </w:r>
    </w:p>
    <w:p w14:paraId="4338BBA5" w14:textId="77777777" w:rsidR="000B6B81" w:rsidRPr="000B6B81" w:rsidRDefault="000B6B81" w:rsidP="000B6B81">
      <w:pPr>
        <w:pStyle w:val="ListParagraph"/>
        <w:numPr>
          <w:ilvl w:val="0"/>
          <w:numId w:val="21"/>
        </w:numPr>
        <w:spacing w:before="0" w:after="0" w:line="276" w:lineRule="auto"/>
        <w:contextualSpacing/>
        <w:jc w:val="both"/>
        <w:rPr>
          <w:rFonts w:cs="Arial"/>
          <w:sz w:val="24"/>
          <w:szCs w:val="28"/>
        </w:rPr>
      </w:pPr>
      <w:r w:rsidRPr="000B6B81">
        <w:rPr>
          <w:rFonts w:cs="Arial"/>
          <w:sz w:val="24"/>
          <w:szCs w:val="28"/>
        </w:rPr>
        <w:t>[</w:t>
      </w:r>
      <w:r w:rsidRPr="000B6B81">
        <w:rPr>
          <w:rFonts w:cs="Arial"/>
          <w:sz w:val="24"/>
          <w:szCs w:val="28"/>
          <w:highlight w:val="yellow"/>
        </w:rPr>
        <w:t>DISTRICT FORMS</w:t>
      </w:r>
      <w:r w:rsidRPr="000B6B81">
        <w:rPr>
          <w:rFonts w:cs="Arial"/>
          <w:sz w:val="24"/>
          <w:szCs w:val="28"/>
        </w:rPr>
        <w:t>]</w:t>
      </w:r>
      <w:bookmarkEnd w:id="25"/>
    </w:p>
    <w:p w14:paraId="7172FD00" w14:textId="77777777" w:rsidR="000B6B81" w:rsidRPr="000B6B81" w:rsidRDefault="000B6B81" w:rsidP="000B6B81">
      <w:pPr>
        <w:pStyle w:val="ListParagraph"/>
        <w:numPr>
          <w:ilvl w:val="0"/>
          <w:numId w:val="0"/>
        </w:numPr>
        <w:spacing w:before="0" w:after="0" w:line="240" w:lineRule="auto"/>
        <w:ind w:left="720"/>
        <w:contextualSpacing/>
        <w:jc w:val="both"/>
        <w:rPr>
          <w:rFonts w:cs="Arial"/>
          <w:szCs w:val="24"/>
        </w:rPr>
      </w:pPr>
    </w:p>
    <w:p w14:paraId="7283749E" w14:textId="77777777" w:rsidR="000B6B81" w:rsidRDefault="000B6B81" w:rsidP="000B6B81">
      <w:pPr>
        <w:pStyle w:val="Heading2"/>
        <w:spacing w:before="0" w:after="0" w:line="240" w:lineRule="auto"/>
        <w:contextualSpacing/>
        <w:rPr>
          <w:color w:val="000000" w:themeColor="text1"/>
          <w:sz w:val="28"/>
          <w:szCs w:val="28"/>
          <w:u w:val="single"/>
        </w:rPr>
      </w:pPr>
      <w:bookmarkStart w:id="26" w:name="_Toc51169421"/>
      <w:bookmarkStart w:id="27" w:name="_Toc108103250"/>
      <w:bookmarkStart w:id="28" w:name="_Toc211513008"/>
      <w:r w:rsidRPr="000B6B81">
        <w:rPr>
          <w:color w:val="000000" w:themeColor="text1"/>
          <w:sz w:val="28"/>
          <w:szCs w:val="28"/>
          <w:u w:val="single"/>
        </w:rPr>
        <w:t>Resources</w:t>
      </w:r>
      <w:bookmarkEnd w:id="26"/>
      <w:bookmarkEnd w:id="27"/>
      <w:bookmarkEnd w:id="28"/>
    </w:p>
    <w:p w14:paraId="24275F09" w14:textId="77777777" w:rsidR="000B6B81" w:rsidRPr="000B6B81" w:rsidRDefault="000B6B81" w:rsidP="000B6B81">
      <w:pPr>
        <w:pStyle w:val="Heading2"/>
        <w:spacing w:before="0" w:after="0" w:line="240" w:lineRule="auto"/>
        <w:contextualSpacing/>
        <w:rPr>
          <w:color w:val="000000" w:themeColor="text1"/>
        </w:rPr>
      </w:pPr>
    </w:p>
    <w:bookmarkStart w:id="29" w:name="_Toc44507959"/>
    <w:bookmarkStart w:id="30" w:name="_Toc44507972"/>
    <w:bookmarkStart w:id="31" w:name="_Toc44508092"/>
    <w:bookmarkStart w:id="32" w:name="_Toc44508137"/>
    <w:bookmarkStart w:id="33" w:name="_Toc44571213"/>
    <w:bookmarkStart w:id="34" w:name="_Toc44572505"/>
    <w:bookmarkStart w:id="35" w:name="_Toc48567183"/>
    <w:bookmarkStart w:id="36" w:name="_Toc48567749"/>
    <w:bookmarkStart w:id="37" w:name="_Toc48567873"/>
    <w:bookmarkStart w:id="38" w:name="_Toc48815469"/>
    <w:p w14:paraId="381DBCC6" w14:textId="77777777" w:rsidR="000B6B81" w:rsidRPr="000B6B81" w:rsidRDefault="000B6B81" w:rsidP="000B6B81">
      <w:pPr>
        <w:contextualSpacing/>
        <w:rPr>
          <w:rStyle w:val="Hyperlink"/>
          <w:sz w:val="24"/>
          <w:szCs w:val="24"/>
        </w:rPr>
      </w:pPr>
      <w:r w:rsidRPr="000B6B81">
        <w:rPr>
          <w:rFonts w:ascii="Arial" w:hAnsi="Arial" w:cs="Arial"/>
          <w:b/>
          <w:bCs/>
        </w:rPr>
        <w:fldChar w:fldCharType="begin"/>
      </w:r>
      <w:r w:rsidRPr="000B6B81">
        <w:rPr>
          <w:rFonts w:ascii="Arial" w:hAnsi="Arial" w:cs="Arial"/>
          <w:b/>
          <w:bCs/>
        </w:rPr>
        <w:instrText>HYPERLINK "https://fw.escapps.net/node/3827"</w:instrText>
      </w:r>
      <w:r w:rsidRPr="000B6B81">
        <w:rPr>
          <w:rFonts w:ascii="Arial" w:hAnsi="Arial" w:cs="Arial"/>
          <w:b/>
          <w:bCs/>
        </w:rPr>
      </w:r>
      <w:r w:rsidRPr="000B6B81">
        <w:rPr>
          <w:rFonts w:ascii="Arial" w:hAnsi="Arial" w:cs="Arial"/>
          <w:b/>
          <w:bCs/>
        </w:rPr>
        <w:fldChar w:fldCharType="separate"/>
      </w:r>
      <w:r w:rsidRPr="000B6B81">
        <w:rPr>
          <w:rStyle w:val="Hyperlink"/>
          <w:sz w:val="24"/>
          <w:szCs w:val="24"/>
        </w:rPr>
        <w:t>The Texas Legal Framework for the Child-Centered Special Education Process: Amendment Without a Meeting - Region 18</w:t>
      </w:r>
    </w:p>
    <w:p w14:paraId="67DFB6A4" w14:textId="77777777" w:rsidR="000B6B81" w:rsidRPr="000B6B81" w:rsidRDefault="000B6B81" w:rsidP="000B6B81">
      <w:pPr>
        <w:contextualSpacing/>
        <w:rPr>
          <w:rFonts w:ascii="Arial" w:hAnsi="Arial" w:cs="Arial"/>
        </w:rPr>
      </w:pPr>
      <w:r w:rsidRPr="000B6B81">
        <w:rPr>
          <w:rFonts w:ascii="Arial" w:hAnsi="Arial" w:cs="Arial"/>
          <w:b/>
          <w:bCs/>
        </w:rPr>
        <w:fldChar w:fldCharType="end"/>
      </w:r>
    </w:p>
    <w:p w14:paraId="0C6EB30F" w14:textId="77777777" w:rsidR="000B6B81" w:rsidRPr="000B6B81" w:rsidRDefault="000B6B81" w:rsidP="000B6B81">
      <w:pPr>
        <w:contextualSpacing/>
        <w:rPr>
          <w:rFonts w:ascii="Arial" w:hAnsi="Arial" w:cs="Arial"/>
        </w:rPr>
      </w:pPr>
      <w:hyperlink r:id="rId7" w:history="1">
        <w:r w:rsidRPr="000B6B81">
          <w:rPr>
            <w:rStyle w:val="Hyperlink"/>
            <w:sz w:val="24"/>
            <w:szCs w:val="24"/>
          </w:rPr>
          <w:t>Amending an IEP Without a Meeting - Partners Resource Network</w:t>
        </w:r>
      </w:hyperlink>
    </w:p>
    <w:p w14:paraId="0DD7F522" w14:textId="77777777" w:rsidR="000B6B81" w:rsidRPr="000B6B81" w:rsidRDefault="000B6B81" w:rsidP="000B6B81">
      <w:pPr>
        <w:contextualSpacing/>
        <w:rPr>
          <w:rFonts w:ascii="Arial" w:hAnsi="Arial" w:cs="Arial"/>
        </w:rPr>
      </w:pPr>
    </w:p>
    <w:p w14:paraId="1DE93841" w14:textId="77777777" w:rsidR="000B6B81" w:rsidRPr="000B6B81" w:rsidRDefault="000B6B81" w:rsidP="000B6B81">
      <w:pPr>
        <w:contextualSpacing/>
        <w:rPr>
          <w:rFonts w:ascii="Arial" w:hAnsi="Arial" w:cs="Arial"/>
        </w:rPr>
      </w:pPr>
      <w:hyperlink r:id="rId8" w:history="1">
        <w:r w:rsidRPr="000B6B81">
          <w:rPr>
            <w:rStyle w:val="Hyperlink"/>
            <w:sz w:val="24"/>
            <w:szCs w:val="24"/>
          </w:rPr>
          <w:t>OSERS Questions and Answers on Individualized Education Programs (IEPs), Evaluations, and Reevaluations (Sept. 2011) - U.S. Department of Education</w:t>
        </w:r>
      </w:hyperlink>
    </w:p>
    <w:p w14:paraId="171FDC93" w14:textId="77777777" w:rsidR="000B6B81" w:rsidRPr="000B6B81" w:rsidRDefault="000B6B81" w:rsidP="000B6B81">
      <w:pPr>
        <w:contextualSpacing/>
        <w:jc w:val="both"/>
        <w:rPr>
          <w:rFonts w:ascii="Arial" w:hAnsi="Arial" w:cs="Arial"/>
        </w:rPr>
      </w:pPr>
    </w:p>
    <w:p w14:paraId="3C5DA767" w14:textId="77777777" w:rsidR="000B6B81" w:rsidRPr="000B6B81" w:rsidRDefault="000B6B81" w:rsidP="000B6B81">
      <w:pPr>
        <w:contextualSpacing/>
        <w:jc w:val="both"/>
        <w:rPr>
          <w:rFonts w:ascii="Arial" w:hAnsi="Arial" w:cs="Arial"/>
        </w:rPr>
      </w:pPr>
      <w:r w:rsidRPr="000B6B81">
        <w:rPr>
          <w:rFonts w:ascii="Arial" w:hAnsi="Arial" w:cs="Arial"/>
        </w:rPr>
        <w:t>[</w:t>
      </w:r>
      <w:r w:rsidRPr="000B6B81">
        <w:rPr>
          <w:rFonts w:ascii="Arial" w:hAnsi="Arial" w:cs="Arial"/>
          <w:highlight w:val="yellow"/>
        </w:rPr>
        <w:t>ADDITIONAL DISTRICT RESOURCES]</w:t>
      </w:r>
    </w:p>
    <w:p w14:paraId="1F1853C0" w14:textId="77777777" w:rsidR="000B6B81" w:rsidRPr="000B6B81" w:rsidRDefault="000B6B81" w:rsidP="000B6B81">
      <w:pPr>
        <w:contextualSpacing/>
        <w:jc w:val="both"/>
        <w:rPr>
          <w:rFonts w:ascii="Arial" w:hAnsi="Arial" w:cs="Arial"/>
        </w:rPr>
      </w:pPr>
    </w:p>
    <w:p w14:paraId="6FEBF681" w14:textId="13C203EC" w:rsidR="000B6B81" w:rsidRPr="000B6B81" w:rsidRDefault="000B6B81" w:rsidP="000B6B81">
      <w:pPr>
        <w:pStyle w:val="Heading2"/>
        <w:rPr>
          <w:sz w:val="28"/>
          <w:szCs w:val="28"/>
          <w:u w:val="single"/>
        </w:rPr>
      </w:pPr>
      <w:bookmarkStart w:id="39" w:name="_Toc211513009"/>
      <w:bookmarkEnd w:id="29"/>
      <w:bookmarkEnd w:id="30"/>
      <w:bookmarkEnd w:id="31"/>
      <w:bookmarkEnd w:id="32"/>
      <w:bookmarkEnd w:id="33"/>
      <w:bookmarkEnd w:id="34"/>
      <w:bookmarkEnd w:id="35"/>
      <w:bookmarkEnd w:id="36"/>
      <w:bookmarkEnd w:id="37"/>
      <w:bookmarkEnd w:id="38"/>
      <w:r>
        <w:rPr>
          <w:sz w:val="28"/>
          <w:szCs w:val="28"/>
          <w:u w:val="single"/>
        </w:rPr>
        <w:t>Citations</w:t>
      </w:r>
      <w:bookmarkEnd w:id="39"/>
    </w:p>
    <w:p w14:paraId="4A5C95C5" w14:textId="66D94994" w:rsidR="000B6B81" w:rsidRPr="000B6B81" w:rsidRDefault="000B6B81" w:rsidP="000B6B81">
      <w:pPr>
        <w:spacing w:line="360" w:lineRule="auto"/>
        <w:contextualSpacing/>
        <w:jc w:val="both"/>
        <w:rPr>
          <w:rFonts w:ascii="Arial" w:hAnsi="Arial" w:cs="Arial"/>
        </w:rPr>
      </w:pPr>
      <w:r w:rsidRPr="000B6B81">
        <w:rPr>
          <w:rFonts w:ascii="Arial" w:hAnsi="Arial" w:cs="Arial"/>
          <w:color w:val="000000" w:themeColor="text1"/>
        </w:rPr>
        <w:t>Board Policy EHBAA; Board Policy EHBAB; 20 U.S.C. 1414, 1415(k); 34 CFR 300.116, 300.306, 300.324(a), 300.530(e)</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9"/>
      <w:footerReference w:type="default" r:id="rId10"/>
      <w:headerReference w:type="first" r:id="rId11"/>
      <w:footerReference w:type="first" r:id="rId12"/>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97BD9" w14:textId="77777777" w:rsidR="003461D9" w:rsidRDefault="003461D9" w:rsidP="00B86CCD">
      <w:r>
        <w:separator/>
      </w:r>
    </w:p>
  </w:endnote>
  <w:endnote w:type="continuationSeparator" w:id="0">
    <w:p w14:paraId="3BE128C0" w14:textId="77777777" w:rsidR="003461D9" w:rsidRDefault="003461D9"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92809" w14:textId="77777777" w:rsidR="003461D9" w:rsidRDefault="003461D9" w:rsidP="00B86CCD">
      <w:r>
        <w:separator/>
      </w:r>
    </w:p>
  </w:footnote>
  <w:footnote w:type="continuationSeparator" w:id="0">
    <w:p w14:paraId="7D50205D" w14:textId="77777777" w:rsidR="003461D9" w:rsidRDefault="003461D9"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11262F11" w:rsidR="00856EDB" w:rsidRPr="00B8028E" w:rsidRDefault="000B6B81" w:rsidP="00856EDB">
                          <w:pPr>
                            <w:rPr>
                              <w:rFonts w:ascii="Verdana" w:hAnsi="Verdana" w:cs="Arial"/>
                              <w:sz w:val="22"/>
                              <w:szCs w:val="22"/>
                            </w:rPr>
                          </w:pPr>
                          <w:r>
                            <w:rPr>
                              <w:rFonts w:ascii="Verdana" w:hAnsi="Verdana" w:cs="Arial"/>
                              <w:sz w:val="22"/>
                              <w:szCs w:val="22"/>
                            </w:rPr>
                            <w:t>Amendment Without a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11262F11" w:rsidR="00856EDB" w:rsidRPr="00B8028E" w:rsidRDefault="000B6B81" w:rsidP="00856EDB">
                    <w:pPr>
                      <w:rPr>
                        <w:rFonts w:ascii="Verdana" w:hAnsi="Verdana" w:cs="Arial"/>
                        <w:sz w:val="22"/>
                        <w:szCs w:val="22"/>
                      </w:rPr>
                    </w:pPr>
                    <w:r>
                      <w:rPr>
                        <w:rFonts w:ascii="Verdana" w:hAnsi="Verdana" w:cs="Arial"/>
                        <w:sz w:val="22"/>
                        <w:szCs w:val="22"/>
                      </w:rPr>
                      <w:t>Amendment Without a Meeting</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06DE4"/>
    <w:multiLevelType w:val="multilevel"/>
    <w:tmpl w:val="3EA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9771D"/>
    <w:multiLevelType w:val="hybridMultilevel"/>
    <w:tmpl w:val="7EC4BB8C"/>
    <w:lvl w:ilvl="0" w:tplc="A91892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00529"/>
    <w:multiLevelType w:val="hybridMultilevel"/>
    <w:tmpl w:val="2C32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6"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15:restartNumberingAfterBreak="0">
    <w:nsid w:val="2D927258"/>
    <w:multiLevelType w:val="hybridMultilevel"/>
    <w:tmpl w:val="C4187E2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877B1"/>
    <w:multiLevelType w:val="hybridMultilevel"/>
    <w:tmpl w:val="2C0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F1369"/>
    <w:multiLevelType w:val="hybridMultilevel"/>
    <w:tmpl w:val="A696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B0AF2"/>
    <w:multiLevelType w:val="hybridMultilevel"/>
    <w:tmpl w:val="1C9E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229BB"/>
    <w:multiLevelType w:val="hybridMultilevel"/>
    <w:tmpl w:val="3378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0312E"/>
    <w:multiLevelType w:val="hybridMultilevel"/>
    <w:tmpl w:val="9D703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F0260E"/>
    <w:multiLevelType w:val="hybridMultilevel"/>
    <w:tmpl w:val="3A94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E06B2"/>
    <w:multiLevelType w:val="hybridMultilevel"/>
    <w:tmpl w:val="3B04806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7" w15:restartNumberingAfterBreak="0">
    <w:nsid w:val="55E27CD9"/>
    <w:multiLevelType w:val="hybridMultilevel"/>
    <w:tmpl w:val="5FB0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A3748"/>
    <w:multiLevelType w:val="hybridMultilevel"/>
    <w:tmpl w:val="031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AA689A"/>
    <w:multiLevelType w:val="hybridMultilevel"/>
    <w:tmpl w:val="F5EE2ED2"/>
    <w:lvl w:ilvl="0" w:tplc="76647E18">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4F5FDF"/>
    <w:multiLevelType w:val="hybridMultilevel"/>
    <w:tmpl w:val="8520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737BAF"/>
    <w:multiLevelType w:val="hybridMultilevel"/>
    <w:tmpl w:val="9E1A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16376">
    <w:abstractNumId w:val="3"/>
  </w:num>
  <w:num w:numId="2" w16cid:durableId="1102334742">
    <w:abstractNumId w:val="7"/>
  </w:num>
  <w:num w:numId="3" w16cid:durableId="112293265">
    <w:abstractNumId w:val="6"/>
  </w:num>
  <w:num w:numId="4" w16cid:durableId="463043439">
    <w:abstractNumId w:val="5"/>
  </w:num>
  <w:num w:numId="5" w16cid:durableId="1131903922">
    <w:abstractNumId w:val="4"/>
  </w:num>
  <w:num w:numId="6" w16cid:durableId="1144347447">
    <w:abstractNumId w:val="19"/>
  </w:num>
  <w:num w:numId="7" w16cid:durableId="1437864812">
    <w:abstractNumId w:val="22"/>
  </w:num>
  <w:num w:numId="8" w16cid:durableId="1252542725">
    <w:abstractNumId w:val="15"/>
  </w:num>
  <w:num w:numId="9" w16cid:durableId="1863742094">
    <w:abstractNumId w:val="18"/>
  </w:num>
  <w:num w:numId="10" w16cid:durableId="113604050">
    <w:abstractNumId w:val="2"/>
  </w:num>
  <w:num w:numId="11" w16cid:durableId="1198858942">
    <w:abstractNumId w:val="9"/>
  </w:num>
  <w:num w:numId="12" w16cid:durableId="943348272">
    <w:abstractNumId w:val="10"/>
  </w:num>
  <w:num w:numId="13" w16cid:durableId="425083186">
    <w:abstractNumId w:val="21"/>
  </w:num>
  <w:num w:numId="14" w16cid:durableId="502933892">
    <w:abstractNumId w:val="20"/>
  </w:num>
  <w:num w:numId="15" w16cid:durableId="1785419500">
    <w:abstractNumId w:val="0"/>
  </w:num>
  <w:num w:numId="16" w16cid:durableId="290791908">
    <w:abstractNumId w:val="1"/>
  </w:num>
  <w:num w:numId="17" w16cid:durableId="1235968884">
    <w:abstractNumId w:val="16"/>
  </w:num>
  <w:num w:numId="18" w16cid:durableId="1133909868">
    <w:abstractNumId w:val="8"/>
  </w:num>
  <w:num w:numId="19" w16cid:durableId="446236157">
    <w:abstractNumId w:val="12"/>
  </w:num>
  <w:num w:numId="20" w16cid:durableId="508834254">
    <w:abstractNumId w:val="14"/>
  </w:num>
  <w:num w:numId="21" w16cid:durableId="43676096">
    <w:abstractNumId w:val="13"/>
  </w:num>
  <w:num w:numId="22" w16cid:durableId="1062481422">
    <w:abstractNumId w:val="17"/>
  </w:num>
  <w:num w:numId="23" w16cid:durableId="1719545257">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80D0F"/>
    <w:rsid w:val="00087BD4"/>
    <w:rsid w:val="000A52D0"/>
    <w:rsid w:val="000B1133"/>
    <w:rsid w:val="000B6B81"/>
    <w:rsid w:val="00102F64"/>
    <w:rsid w:val="001067CA"/>
    <w:rsid w:val="0011131C"/>
    <w:rsid w:val="00113F30"/>
    <w:rsid w:val="00133B86"/>
    <w:rsid w:val="00190500"/>
    <w:rsid w:val="001917E6"/>
    <w:rsid w:val="001A344B"/>
    <w:rsid w:val="001A5586"/>
    <w:rsid w:val="001B3423"/>
    <w:rsid w:val="00203BCB"/>
    <w:rsid w:val="00254120"/>
    <w:rsid w:val="00254909"/>
    <w:rsid w:val="002738A7"/>
    <w:rsid w:val="002947F7"/>
    <w:rsid w:val="002A4079"/>
    <w:rsid w:val="002B07CB"/>
    <w:rsid w:val="002C5B43"/>
    <w:rsid w:val="00313F24"/>
    <w:rsid w:val="003226A6"/>
    <w:rsid w:val="00323A3A"/>
    <w:rsid w:val="003276A6"/>
    <w:rsid w:val="00333FD3"/>
    <w:rsid w:val="00342612"/>
    <w:rsid w:val="00344157"/>
    <w:rsid w:val="003461D9"/>
    <w:rsid w:val="00360F63"/>
    <w:rsid w:val="00374162"/>
    <w:rsid w:val="00381F1F"/>
    <w:rsid w:val="00392503"/>
    <w:rsid w:val="003A54A2"/>
    <w:rsid w:val="003B5333"/>
    <w:rsid w:val="003D5B0C"/>
    <w:rsid w:val="003D5EA9"/>
    <w:rsid w:val="0040754F"/>
    <w:rsid w:val="004815D1"/>
    <w:rsid w:val="00482DB4"/>
    <w:rsid w:val="0048612D"/>
    <w:rsid w:val="004979E0"/>
    <w:rsid w:val="004A1AC0"/>
    <w:rsid w:val="004B425B"/>
    <w:rsid w:val="004B4FF8"/>
    <w:rsid w:val="004E05E0"/>
    <w:rsid w:val="004E2020"/>
    <w:rsid w:val="004E5EFA"/>
    <w:rsid w:val="004F1F90"/>
    <w:rsid w:val="004F7910"/>
    <w:rsid w:val="00513D0B"/>
    <w:rsid w:val="00517372"/>
    <w:rsid w:val="00520496"/>
    <w:rsid w:val="00525C53"/>
    <w:rsid w:val="00544B5D"/>
    <w:rsid w:val="005617E2"/>
    <w:rsid w:val="00572DF8"/>
    <w:rsid w:val="006210A4"/>
    <w:rsid w:val="00634BDA"/>
    <w:rsid w:val="00653D76"/>
    <w:rsid w:val="0066205E"/>
    <w:rsid w:val="006B1683"/>
    <w:rsid w:val="006B18BD"/>
    <w:rsid w:val="006B2EAF"/>
    <w:rsid w:val="006C2C63"/>
    <w:rsid w:val="006C46D6"/>
    <w:rsid w:val="006C5088"/>
    <w:rsid w:val="006F0438"/>
    <w:rsid w:val="007273BF"/>
    <w:rsid w:val="007723F5"/>
    <w:rsid w:val="007B2800"/>
    <w:rsid w:val="007C6018"/>
    <w:rsid w:val="007D1009"/>
    <w:rsid w:val="007E1746"/>
    <w:rsid w:val="007E7F16"/>
    <w:rsid w:val="008026E3"/>
    <w:rsid w:val="00811BF6"/>
    <w:rsid w:val="00815649"/>
    <w:rsid w:val="0082185A"/>
    <w:rsid w:val="00824179"/>
    <w:rsid w:val="00830476"/>
    <w:rsid w:val="00833CA7"/>
    <w:rsid w:val="00856EDB"/>
    <w:rsid w:val="00867D3A"/>
    <w:rsid w:val="008834EB"/>
    <w:rsid w:val="00884F29"/>
    <w:rsid w:val="00884F65"/>
    <w:rsid w:val="008A07C7"/>
    <w:rsid w:val="008B062B"/>
    <w:rsid w:val="008D00D3"/>
    <w:rsid w:val="008E4EC7"/>
    <w:rsid w:val="008F0580"/>
    <w:rsid w:val="008F217C"/>
    <w:rsid w:val="008F4E32"/>
    <w:rsid w:val="008F5AF1"/>
    <w:rsid w:val="00907467"/>
    <w:rsid w:val="00920A73"/>
    <w:rsid w:val="00943695"/>
    <w:rsid w:val="00993E78"/>
    <w:rsid w:val="009A2A9F"/>
    <w:rsid w:val="009C1AC8"/>
    <w:rsid w:val="009D5F84"/>
    <w:rsid w:val="009E02F1"/>
    <w:rsid w:val="009E70FC"/>
    <w:rsid w:val="00A03B47"/>
    <w:rsid w:val="00A25D5A"/>
    <w:rsid w:val="00A612A7"/>
    <w:rsid w:val="00A75BDF"/>
    <w:rsid w:val="00A91776"/>
    <w:rsid w:val="00AB7451"/>
    <w:rsid w:val="00AC1013"/>
    <w:rsid w:val="00AD2280"/>
    <w:rsid w:val="00AD73F4"/>
    <w:rsid w:val="00AE3FE6"/>
    <w:rsid w:val="00AE5837"/>
    <w:rsid w:val="00B03BC4"/>
    <w:rsid w:val="00B8028E"/>
    <w:rsid w:val="00B86CCD"/>
    <w:rsid w:val="00BB5587"/>
    <w:rsid w:val="00BC0626"/>
    <w:rsid w:val="00BE2D81"/>
    <w:rsid w:val="00C04306"/>
    <w:rsid w:val="00C3217A"/>
    <w:rsid w:val="00C4491D"/>
    <w:rsid w:val="00C57615"/>
    <w:rsid w:val="00C61BC8"/>
    <w:rsid w:val="00C61E67"/>
    <w:rsid w:val="00C66E6C"/>
    <w:rsid w:val="00C872C6"/>
    <w:rsid w:val="00C90FEA"/>
    <w:rsid w:val="00CC1A72"/>
    <w:rsid w:val="00CC57AE"/>
    <w:rsid w:val="00CF2B46"/>
    <w:rsid w:val="00CF568C"/>
    <w:rsid w:val="00D01318"/>
    <w:rsid w:val="00D16285"/>
    <w:rsid w:val="00D3027B"/>
    <w:rsid w:val="00D35D3E"/>
    <w:rsid w:val="00D3657F"/>
    <w:rsid w:val="00D36D4D"/>
    <w:rsid w:val="00D54328"/>
    <w:rsid w:val="00D76EEE"/>
    <w:rsid w:val="00D85AEC"/>
    <w:rsid w:val="00E12C01"/>
    <w:rsid w:val="00E23B3E"/>
    <w:rsid w:val="00E61D54"/>
    <w:rsid w:val="00E65EE8"/>
    <w:rsid w:val="00E73314"/>
    <w:rsid w:val="00E76265"/>
    <w:rsid w:val="00E87B22"/>
    <w:rsid w:val="00ED1E0E"/>
    <w:rsid w:val="00EF3320"/>
    <w:rsid w:val="00EF4F7A"/>
    <w:rsid w:val="00F06218"/>
    <w:rsid w:val="00F15ECD"/>
    <w:rsid w:val="00F24C3C"/>
    <w:rsid w:val="00F43EAF"/>
    <w:rsid w:val="00F53085"/>
    <w:rsid w:val="00F630C2"/>
    <w:rsid w:val="00F6536F"/>
    <w:rsid w:val="00F70E50"/>
    <w:rsid w:val="00F71519"/>
    <w:rsid w:val="00F75895"/>
    <w:rsid w:val="00F808F6"/>
    <w:rsid w:val="00F951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EP.QA_._September_2011_FINAL-1.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rntexas.org/amending-an-iep-without-a-meetin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1220</Words>
  <Characters>6961</Characters>
  <Application>Microsoft Office Word</Application>
  <DocSecurity>0</DocSecurity>
  <Lines>184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2025-10-16T18:16:00Z</dcterms:created>
  <dcterms:modified xsi:type="dcterms:W3CDTF">2025-10-16T18:16:00Z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f65809db-8357-4c97-a4ba-1c5bb878d7fd</vt:lpwstr>
  </property>
</Properties>
</file>